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jc w:val="center"/>
        <w:rPr>
          <w:b/>
          <w:bCs/>
          <w:sz w:val="40"/>
          <w:szCs w:val="40"/>
        </w:rPr>
      </w:pPr>
      <w:r>
        <w:rPr>
          <w:b/>
          <w:bCs/>
          <w:sz w:val="40"/>
          <w:szCs w:val="40"/>
        </w:rPr>
        <w:t>第</w:t>
      </w:r>
      <w:r>
        <w:rPr>
          <w:b/>
          <w:bCs/>
          <w:sz w:val="40"/>
          <w:szCs w:val="40"/>
          <w:lang w:val="en-US"/>
        </w:rPr>
        <w:t>六</w:t>
      </w:r>
      <w:r>
        <w:rPr>
          <w:b/>
          <w:bCs/>
          <w:sz w:val="40"/>
          <w:szCs w:val="40"/>
        </w:rPr>
        <w:t>章 货物清单</w:t>
      </w:r>
    </w:p>
    <w:p/>
    <w:tbl>
      <w:tblPr>
        <w:tblStyle w:val="41"/>
        <w:tblW w:w="973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568"/>
        <w:gridCol w:w="637"/>
        <w:gridCol w:w="763"/>
        <w:gridCol w:w="791"/>
        <w:gridCol w:w="1783"/>
        <w:gridCol w:w="531"/>
        <w:gridCol w:w="558"/>
        <w:gridCol w:w="657"/>
        <w:gridCol w:w="592"/>
        <w:gridCol w:w="736"/>
        <w:gridCol w:w="709"/>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97" w:type="dxa"/>
            <w:shd w:val="clear" w:color="auto" w:fill="auto"/>
            <w:vAlign w:val="center"/>
          </w:tcPr>
          <w:p>
            <w:pPr>
              <w:widowControl/>
              <w:autoSpaceDE/>
              <w:autoSpaceDN/>
              <w:jc w:val="center"/>
              <w:rPr>
                <w:rFonts w:hint="eastAsia" w:ascii="仿宋_GB2312" w:hAnsi="宋体" w:eastAsia="仿宋_GB2312" w:cs="宋体"/>
                <w:color w:val="000000"/>
                <w:sz w:val="18"/>
                <w:szCs w:val="18"/>
                <w:lang w:val="en-US" w:bidi="ar-SA"/>
              </w:rPr>
            </w:pPr>
            <w:r>
              <w:rPr>
                <w:rFonts w:hint="eastAsia" w:ascii="仿宋_GB2312" w:hAnsi="宋体" w:eastAsia="仿宋_GB2312" w:cs="宋体"/>
                <w:color w:val="000000"/>
                <w:sz w:val="18"/>
                <w:szCs w:val="18"/>
                <w:lang w:val="en-US" w:bidi="ar-SA"/>
              </w:rPr>
              <w:t>序号</w:t>
            </w:r>
          </w:p>
        </w:tc>
        <w:tc>
          <w:tcPr>
            <w:tcW w:w="568" w:type="dxa"/>
            <w:shd w:val="clear" w:color="auto" w:fill="auto"/>
            <w:vAlign w:val="center"/>
          </w:tcPr>
          <w:p>
            <w:pPr>
              <w:widowControl/>
              <w:autoSpaceDE/>
              <w:autoSpaceDN/>
              <w:jc w:val="center"/>
              <w:rPr>
                <w:rFonts w:hint="eastAsia" w:ascii="仿宋_GB2312" w:hAnsi="宋体" w:eastAsia="仿宋_GB2312" w:cs="宋体"/>
                <w:color w:val="000000"/>
                <w:sz w:val="18"/>
                <w:szCs w:val="18"/>
                <w:lang w:val="en-US" w:bidi="ar-SA"/>
              </w:rPr>
            </w:pPr>
            <w:r>
              <w:rPr>
                <w:rFonts w:hint="eastAsia" w:ascii="仿宋_GB2312" w:hAnsi="宋体" w:eastAsia="仿宋_GB2312" w:cs="宋体"/>
                <w:color w:val="000000"/>
                <w:sz w:val="18"/>
                <w:szCs w:val="18"/>
                <w:lang w:val="en-US" w:bidi="ar-SA"/>
              </w:rPr>
              <w:t>需求单位</w:t>
            </w:r>
          </w:p>
        </w:tc>
        <w:tc>
          <w:tcPr>
            <w:tcW w:w="637" w:type="dxa"/>
            <w:shd w:val="clear" w:color="auto" w:fill="auto"/>
            <w:vAlign w:val="center"/>
          </w:tcPr>
          <w:p>
            <w:pPr>
              <w:widowControl/>
              <w:autoSpaceDE/>
              <w:autoSpaceDN/>
              <w:jc w:val="center"/>
              <w:rPr>
                <w:rFonts w:hint="eastAsia" w:ascii="仿宋_GB2312" w:hAnsi="宋体" w:eastAsia="仿宋_GB2312" w:cs="宋体"/>
                <w:color w:val="000000"/>
                <w:sz w:val="18"/>
                <w:szCs w:val="18"/>
                <w:lang w:val="en-US" w:bidi="ar-SA"/>
              </w:rPr>
            </w:pPr>
            <w:r>
              <w:rPr>
                <w:rFonts w:hint="eastAsia" w:ascii="仿宋_GB2312" w:hAnsi="宋体" w:eastAsia="仿宋_GB2312" w:cs="宋体"/>
                <w:color w:val="000000"/>
                <w:sz w:val="18"/>
                <w:szCs w:val="18"/>
                <w:lang w:val="en-US" w:bidi="ar-SA"/>
              </w:rPr>
              <w:t>包名称</w:t>
            </w:r>
          </w:p>
        </w:tc>
        <w:tc>
          <w:tcPr>
            <w:tcW w:w="763" w:type="dxa"/>
            <w:shd w:val="clear" w:color="auto" w:fill="auto"/>
            <w:vAlign w:val="center"/>
          </w:tcPr>
          <w:p>
            <w:pPr>
              <w:widowControl/>
              <w:autoSpaceDE/>
              <w:autoSpaceDN/>
              <w:jc w:val="center"/>
              <w:rPr>
                <w:rFonts w:hint="eastAsia" w:ascii="仿宋_GB2312" w:hAnsi="宋体" w:eastAsia="仿宋_GB2312" w:cs="宋体"/>
                <w:color w:val="000000"/>
                <w:sz w:val="18"/>
                <w:szCs w:val="18"/>
                <w:lang w:val="en-US" w:bidi="ar-SA"/>
              </w:rPr>
            </w:pPr>
            <w:r>
              <w:rPr>
                <w:rFonts w:hint="eastAsia" w:ascii="仿宋_GB2312" w:hAnsi="宋体" w:eastAsia="仿宋_GB2312" w:cs="宋体"/>
                <w:color w:val="000000"/>
                <w:sz w:val="18"/>
                <w:szCs w:val="18"/>
                <w:lang w:val="en-US" w:bidi="ar-SA"/>
              </w:rPr>
              <w:t>项目名称</w:t>
            </w:r>
          </w:p>
        </w:tc>
        <w:tc>
          <w:tcPr>
            <w:tcW w:w="791" w:type="dxa"/>
            <w:shd w:val="clear" w:color="auto" w:fill="auto"/>
            <w:vAlign w:val="center"/>
          </w:tcPr>
          <w:p>
            <w:pPr>
              <w:widowControl/>
              <w:autoSpaceDE/>
              <w:autoSpaceDN/>
              <w:jc w:val="center"/>
              <w:rPr>
                <w:rFonts w:hint="eastAsia" w:ascii="仿宋_GB2312" w:hAnsi="宋体" w:eastAsia="仿宋_GB2312" w:cs="宋体"/>
                <w:color w:val="000000"/>
                <w:sz w:val="18"/>
                <w:szCs w:val="18"/>
                <w:lang w:val="en-US" w:bidi="ar-SA"/>
              </w:rPr>
            </w:pPr>
            <w:r>
              <w:rPr>
                <w:rFonts w:hint="eastAsia" w:ascii="仿宋_GB2312" w:hAnsi="宋体" w:eastAsia="仿宋_GB2312" w:cs="宋体"/>
                <w:color w:val="000000"/>
                <w:sz w:val="18"/>
                <w:szCs w:val="18"/>
                <w:lang w:val="en-US" w:bidi="ar-SA"/>
              </w:rPr>
              <w:t>物料名称</w:t>
            </w:r>
          </w:p>
        </w:tc>
        <w:tc>
          <w:tcPr>
            <w:tcW w:w="1783" w:type="dxa"/>
            <w:shd w:val="clear" w:color="auto" w:fill="auto"/>
            <w:vAlign w:val="center"/>
          </w:tcPr>
          <w:p>
            <w:pPr>
              <w:widowControl/>
              <w:autoSpaceDE/>
              <w:autoSpaceDN/>
              <w:jc w:val="center"/>
              <w:rPr>
                <w:rFonts w:hint="eastAsia" w:ascii="仿宋_GB2312" w:hAnsi="宋体" w:eastAsia="仿宋_GB2312" w:cs="宋体"/>
                <w:color w:val="000000"/>
                <w:sz w:val="18"/>
                <w:szCs w:val="18"/>
                <w:lang w:val="en-US" w:bidi="ar-SA"/>
              </w:rPr>
            </w:pPr>
            <w:r>
              <w:rPr>
                <w:rFonts w:hint="eastAsia" w:ascii="仿宋_GB2312" w:hAnsi="宋体" w:eastAsia="仿宋_GB2312" w:cs="宋体"/>
                <w:color w:val="000000"/>
                <w:sz w:val="18"/>
                <w:szCs w:val="18"/>
                <w:lang w:val="en-US" w:bidi="ar-SA"/>
              </w:rPr>
              <w:t>物料描述</w:t>
            </w:r>
          </w:p>
        </w:tc>
        <w:tc>
          <w:tcPr>
            <w:tcW w:w="531" w:type="dxa"/>
            <w:shd w:val="clear" w:color="auto" w:fill="auto"/>
            <w:vAlign w:val="center"/>
          </w:tcPr>
          <w:p>
            <w:pPr>
              <w:widowControl/>
              <w:autoSpaceDE/>
              <w:autoSpaceDN/>
              <w:jc w:val="center"/>
              <w:rPr>
                <w:rFonts w:hint="eastAsia" w:ascii="仿宋_GB2312" w:hAnsi="宋体" w:eastAsia="仿宋_GB2312" w:cs="宋体"/>
                <w:color w:val="000000"/>
                <w:sz w:val="18"/>
                <w:szCs w:val="18"/>
                <w:lang w:val="en-US" w:bidi="ar-SA"/>
              </w:rPr>
            </w:pPr>
            <w:r>
              <w:rPr>
                <w:rFonts w:hint="eastAsia" w:ascii="仿宋_GB2312" w:hAnsi="宋体" w:eastAsia="仿宋_GB2312" w:cs="宋体"/>
                <w:color w:val="000000"/>
                <w:sz w:val="18"/>
                <w:szCs w:val="18"/>
                <w:lang w:val="en-US" w:bidi="ar-SA"/>
              </w:rPr>
              <w:t>单位</w:t>
            </w:r>
          </w:p>
        </w:tc>
        <w:tc>
          <w:tcPr>
            <w:tcW w:w="558" w:type="dxa"/>
            <w:shd w:val="clear" w:color="auto" w:fill="auto"/>
            <w:vAlign w:val="center"/>
          </w:tcPr>
          <w:p>
            <w:pPr>
              <w:widowControl/>
              <w:autoSpaceDE/>
              <w:autoSpaceDN/>
              <w:jc w:val="center"/>
              <w:rPr>
                <w:rFonts w:hint="eastAsia" w:ascii="仿宋_GB2312" w:hAnsi="宋体" w:eastAsia="仿宋_GB2312" w:cs="宋体"/>
                <w:color w:val="000000"/>
                <w:sz w:val="18"/>
                <w:szCs w:val="18"/>
                <w:lang w:val="en-US" w:bidi="ar-SA"/>
              </w:rPr>
            </w:pPr>
            <w:r>
              <w:rPr>
                <w:rFonts w:hint="eastAsia" w:ascii="仿宋_GB2312" w:hAnsi="宋体" w:eastAsia="仿宋_GB2312" w:cs="宋体"/>
                <w:color w:val="000000"/>
                <w:sz w:val="18"/>
                <w:szCs w:val="18"/>
                <w:lang w:val="en-US" w:bidi="ar-SA"/>
              </w:rPr>
              <w:t>数量</w:t>
            </w:r>
          </w:p>
        </w:tc>
        <w:tc>
          <w:tcPr>
            <w:tcW w:w="657" w:type="dxa"/>
            <w:shd w:val="clear" w:color="auto" w:fill="auto"/>
            <w:vAlign w:val="center"/>
          </w:tcPr>
          <w:p>
            <w:pPr>
              <w:widowControl/>
              <w:autoSpaceDE/>
              <w:autoSpaceDN/>
              <w:jc w:val="center"/>
              <w:rPr>
                <w:rFonts w:hint="eastAsia" w:ascii="仿宋_GB2312" w:hAnsi="宋体" w:eastAsia="仿宋_GB2312" w:cs="宋体"/>
                <w:color w:val="000000"/>
                <w:sz w:val="18"/>
                <w:szCs w:val="18"/>
                <w:lang w:val="en-US" w:bidi="ar-SA"/>
              </w:rPr>
            </w:pPr>
            <w:r>
              <w:rPr>
                <w:rFonts w:hint="eastAsia" w:ascii="仿宋_GB2312" w:hAnsi="宋体" w:eastAsia="仿宋_GB2312" w:cs="宋体"/>
                <w:color w:val="000000"/>
                <w:sz w:val="18"/>
                <w:szCs w:val="18"/>
                <w:lang w:val="en-US" w:bidi="ar-SA"/>
              </w:rPr>
              <w:t>交货时间</w:t>
            </w:r>
          </w:p>
        </w:tc>
        <w:tc>
          <w:tcPr>
            <w:tcW w:w="592" w:type="dxa"/>
            <w:shd w:val="clear" w:color="auto" w:fill="auto"/>
            <w:vAlign w:val="center"/>
          </w:tcPr>
          <w:p>
            <w:pPr>
              <w:widowControl/>
              <w:autoSpaceDE/>
              <w:autoSpaceDN/>
              <w:jc w:val="center"/>
              <w:rPr>
                <w:rFonts w:hint="eastAsia" w:ascii="仿宋_GB2312" w:hAnsi="宋体" w:eastAsia="仿宋_GB2312" w:cs="宋体"/>
                <w:color w:val="000000"/>
                <w:sz w:val="18"/>
                <w:szCs w:val="18"/>
                <w:lang w:val="en-US" w:bidi="ar-SA"/>
              </w:rPr>
            </w:pPr>
            <w:r>
              <w:rPr>
                <w:rFonts w:hint="eastAsia" w:ascii="仿宋_GB2312" w:hAnsi="宋体" w:eastAsia="仿宋_GB2312" w:cs="宋体"/>
                <w:color w:val="000000"/>
                <w:sz w:val="18"/>
                <w:szCs w:val="18"/>
                <w:lang w:val="en-US" w:bidi="ar-SA"/>
              </w:rPr>
              <w:t>交货地点</w:t>
            </w:r>
          </w:p>
        </w:tc>
        <w:tc>
          <w:tcPr>
            <w:tcW w:w="736" w:type="dxa"/>
            <w:shd w:val="clear" w:color="auto" w:fill="auto"/>
            <w:vAlign w:val="center"/>
          </w:tcPr>
          <w:p>
            <w:pPr>
              <w:widowControl/>
              <w:autoSpaceDE/>
              <w:autoSpaceDN/>
              <w:jc w:val="center"/>
              <w:rPr>
                <w:rFonts w:hint="eastAsia" w:ascii="仿宋_GB2312" w:hAnsi="宋体" w:eastAsia="仿宋_GB2312" w:cs="宋体"/>
                <w:color w:val="000000"/>
                <w:sz w:val="18"/>
                <w:szCs w:val="18"/>
                <w:lang w:val="en-US" w:bidi="ar-SA"/>
              </w:rPr>
            </w:pPr>
            <w:r>
              <w:rPr>
                <w:rFonts w:hint="eastAsia" w:ascii="仿宋_GB2312" w:hAnsi="宋体" w:eastAsia="仿宋_GB2312" w:cs="宋体"/>
                <w:color w:val="000000"/>
                <w:sz w:val="18"/>
                <w:szCs w:val="18"/>
                <w:lang w:val="en-US" w:bidi="ar-SA"/>
              </w:rPr>
              <w:t>收货联系人</w:t>
            </w:r>
          </w:p>
        </w:tc>
        <w:tc>
          <w:tcPr>
            <w:tcW w:w="709" w:type="dxa"/>
            <w:shd w:val="clear" w:color="auto" w:fill="auto"/>
            <w:vAlign w:val="center"/>
          </w:tcPr>
          <w:p>
            <w:pPr>
              <w:widowControl/>
              <w:autoSpaceDE/>
              <w:autoSpaceDN/>
              <w:jc w:val="center"/>
              <w:rPr>
                <w:rFonts w:hint="eastAsia" w:ascii="仿宋_GB2312" w:hAnsi="宋体" w:eastAsia="仿宋_GB2312" w:cs="宋体"/>
                <w:color w:val="000000"/>
                <w:sz w:val="18"/>
                <w:szCs w:val="18"/>
                <w:lang w:val="en-US" w:bidi="ar-SA"/>
              </w:rPr>
            </w:pPr>
            <w:r>
              <w:rPr>
                <w:rFonts w:hint="eastAsia" w:ascii="仿宋_GB2312" w:hAnsi="宋体" w:eastAsia="仿宋_GB2312" w:cs="宋体"/>
                <w:color w:val="000000"/>
                <w:sz w:val="18"/>
                <w:szCs w:val="18"/>
                <w:lang w:val="en-US" w:bidi="ar-SA"/>
              </w:rPr>
              <w:t>联系电话</w:t>
            </w:r>
          </w:p>
        </w:tc>
        <w:tc>
          <w:tcPr>
            <w:tcW w:w="914" w:type="dxa"/>
            <w:shd w:val="clear" w:color="auto" w:fill="auto"/>
            <w:vAlign w:val="center"/>
          </w:tcPr>
          <w:p>
            <w:pPr>
              <w:widowControl/>
              <w:autoSpaceDE/>
              <w:autoSpaceDN/>
              <w:jc w:val="center"/>
              <w:rPr>
                <w:rFonts w:hint="eastAsia" w:ascii="仿宋_GB2312" w:hAnsi="宋体" w:eastAsia="仿宋_GB2312" w:cs="宋体"/>
                <w:color w:val="000000"/>
                <w:sz w:val="18"/>
                <w:szCs w:val="18"/>
                <w:lang w:val="en-US" w:bidi="ar-SA"/>
              </w:rPr>
            </w:pPr>
            <w:r>
              <w:rPr>
                <w:rFonts w:hint="eastAsia" w:ascii="仿宋_GB2312" w:hAnsi="宋体" w:eastAsia="仿宋_GB2312" w:cs="宋体"/>
                <w:color w:val="000000"/>
                <w:sz w:val="18"/>
                <w:szCs w:val="18"/>
                <w:lang w:val="en-US" w:bidi="ar-SA"/>
              </w:rPr>
              <w:t>控制价（元）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497" w:type="dxa"/>
            <w:shd w:val="clear" w:color="000000" w:fill="FFFFFF"/>
            <w:vAlign w:val="center"/>
          </w:tcPr>
          <w:p>
            <w:pPr>
              <w:widowControl/>
              <w:autoSpaceDE/>
              <w:autoSpaceDN/>
              <w:jc w:val="center"/>
              <w:rPr>
                <w:rFonts w:hint="eastAsia" w:ascii="仿宋_GB2312" w:hAnsi="宋体" w:eastAsia="仿宋_GB2312" w:cs="宋体"/>
                <w:color w:val="000000"/>
                <w:sz w:val="18"/>
                <w:szCs w:val="18"/>
                <w:lang w:val="en-US" w:eastAsia="zh-CN" w:bidi="ar-SA"/>
              </w:rPr>
            </w:pPr>
            <w:r>
              <w:rPr>
                <w:rFonts w:hint="eastAsia" w:ascii="仿宋_GB2312" w:hAnsi="宋体" w:eastAsia="仿宋_GB2312" w:cs="宋体"/>
                <w:color w:val="000000"/>
                <w:sz w:val="18"/>
                <w:szCs w:val="18"/>
                <w:lang w:val="en-US" w:eastAsia="zh-CN" w:bidi="ar-SA"/>
              </w:rPr>
              <w:t>1</w:t>
            </w:r>
          </w:p>
        </w:tc>
        <w:tc>
          <w:tcPr>
            <w:tcW w:w="568" w:type="dxa"/>
            <w:vAlign w:val="center"/>
          </w:tcPr>
          <w:p>
            <w:pPr>
              <w:widowControl/>
              <w:autoSpaceDE/>
              <w:autoSpaceDN/>
              <w:jc w:val="center"/>
              <w:rPr>
                <w:rFonts w:hint="eastAsia" w:ascii="仿宋_GB2312" w:hAnsi="宋体" w:eastAsia="仿宋_GB2312" w:cs="宋体"/>
                <w:color w:val="000000"/>
                <w:sz w:val="18"/>
                <w:szCs w:val="18"/>
                <w:lang w:val="en-US" w:eastAsia="zh-CN" w:bidi="ar-SA"/>
              </w:rPr>
            </w:pPr>
            <w:r>
              <w:rPr>
                <w:rFonts w:hint="eastAsia" w:ascii="仿宋_GB2312" w:hAnsi="宋体" w:eastAsia="仿宋_GB2312" w:cs="宋体"/>
                <w:color w:val="000000"/>
                <w:sz w:val="18"/>
                <w:szCs w:val="18"/>
                <w:lang w:val="en-US" w:eastAsia="zh-CN" w:bidi="ar-SA"/>
              </w:rPr>
              <w:t>四川 蜀电集团有限公司电力服务分公司</w:t>
            </w:r>
          </w:p>
        </w:tc>
        <w:tc>
          <w:tcPr>
            <w:tcW w:w="637" w:type="dxa"/>
            <w:vAlign w:val="center"/>
          </w:tcPr>
          <w:p>
            <w:pPr>
              <w:widowControl/>
              <w:autoSpaceDE/>
              <w:autoSpaceDN/>
              <w:jc w:val="center"/>
              <w:rPr>
                <w:rFonts w:hint="eastAsia" w:ascii="仿宋_GB2312" w:hAnsi="宋体" w:eastAsia="仿宋_GB2312" w:cs="宋体"/>
                <w:color w:val="000000"/>
                <w:sz w:val="18"/>
                <w:szCs w:val="18"/>
                <w:lang w:val="en-US" w:bidi="ar-SA"/>
              </w:rPr>
            </w:pPr>
            <w:r>
              <w:rPr>
                <w:rFonts w:hint="eastAsia" w:ascii="仿宋_GB2312" w:hAnsi="宋体" w:eastAsia="仿宋_GB2312" w:cs="宋体"/>
                <w:color w:val="000000"/>
                <w:sz w:val="18"/>
                <w:szCs w:val="18"/>
                <w:lang w:val="en-US" w:eastAsia="zh-CN" w:bidi="ar-SA"/>
              </w:rPr>
              <w:t>包8</w:t>
            </w:r>
          </w:p>
        </w:tc>
        <w:tc>
          <w:tcPr>
            <w:tcW w:w="763" w:type="dxa"/>
            <w:vAlign w:val="center"/>
          </w:tcPr>
          <w:p>
            <w:pPr>
              <w:widowControl/>
              <w:autoSpaceDE/>
              <w:autoSpaceDN/>
              <w:jc w:val="center"/>
              <w:rPr>
                <w:rFonts w:hint="eastAsia" w:ascii="仿宋_GB2312" w:hAnsi="宋体" w:eastAsia="仿宋_GB2312" w:cs="宋体"/>
                <w:color w:val="000000"/>
                <w:sz w:val="18"/>
                <w:szCs w:val="18"/>
                <w:lang w:val="en-US" w:eastAsia="zh-CN" w:bidi="ar-SA"/>
              </w:rPr>
            </w:pPr>
            <w:r>
              <w:rPr>
                <w:rFonts w:hint="eastAsia" w:ascii="仿宋_GB2312" w:hAnsi="宋体" w:eastAsia="仿宋_GB2312" w:cs="宋体"/>
                <w:color w:val="000000"/>
                <w:sz w:val="18"/>
                <w:szCs w:val="18"/>
                <w:lang w:val="en-US" w:bidi="ar-SA"/>
              </w:rPr>
              <w:t>成都信息工程大学能源智慧化项目</w:t>
            </w:r>
            <w:r>
              <w:rPr>
                <w:rFonts w:hint="eastAsia" w:ascii="仿宋_GB2312" w:hAnsi="宋体" w:eastAsia="仿宋_GB2312" w:cs="宋体"/>
                <w:color w:val="000000"/>
                <w:sz w:val="18"/>
                <w:szCs w:val="18"/>
                <w:lang w:val="en-US" w:eastAsia="zh-CN" w:bidi="ar-SA"/>
              </w:rPr>
              <w:t>定制系统软件采购</w:t>
            </w:r>
          </w:p>
        </w:tc>
        <w:tc>
          <w:tcPr>
            <w:tcW w:w="791" w:type="dxa"/>
            <w:shd w:val="clear" w:color="auto" w:fill="auto"/>
            <w:vAlign w:val="center"/>
          </w:tcPr>
          <w:p>
            <w:pPr>
              <w:widowControl/>
              <w:autoSpaceDE/>
              <w:autoSpaceDN/>
              <w:jc w:val="center"/>
              <w:rPr>
                <w:rFonts w:hint="eastAsia" w:ascii="仿宋_GB2312" w:hAnsi="宋体" w:eastAsia="仿宋_GB2312" w:cs="宋体"/>
                <w:color w:val="000000"/>
                <w:sz w:val="18"/>
                <w:szCs w:val="18"/>
                <w:lang w:val="en-US" w:eastAsia="zh-CN" w:bidi="ar-SA"/>
              </w:rPr>
            </w:pPr>
            <w:r>
              <w:rPr>
                <w:rFonts w:hint="eastAsia" w:ascii="仿宋_GB2312" w:hAnsi="宋体" w:eastAsia="仿宋_GB2312" w:cs="宋体"/>
                <w:color w:val="000000"/>
                <w:sz w:val="18"/>
                <w:szCs w:val="18"/>
                <w:lang w:val="en-US" w:eastAsia="zh-CN" w:bidi="ar-SA"/>
              </w:rPr>
              <w:t>定制化平台软件</w:t>
            </w:r>
          </w:p>
        </w:tc>
        <w:tc>
          <w:tcPr>
            <w:tcW w:w="1783" w:type="dxa"/>
            <w:shd w:val="clear" w:color="auto" w:fill="auto"/>
            <w:vAlign w:val="center"/>
          </w:tcPr>
          <w:p>
            <w:pPr>
              <w:widowControl/>
              <w:autoSpaceDE/>
              <w:autoSpaceDN/>
              <w:jc w:val="center"/>
              <w:rPr>
                <w:rFonts w:hint="eastAsia" w:ascii="仿宋_GB2312" w:hAnsi="宋体" w:eastAsia="仿宋_GB2312" w:cs="宋体"/>
                <w:color w:val="000000"/>
                <w:sz w:val="18"/>
                <w:szCs w:val="18"/>
                <w:lang w:val="en-US" w:eastAsia="zh-CN" w:bidi="ar-SA"/>
              </w:rPr>
            </w:pPr>
            <w:r>
              <w:rPr>
                <w:rFonts w:hint="eastAsia" w:ascii="仿宋_GB2312" w:hAnsi="宋体" w:eastAsia="仿宋_GB2312" w:cs="宋体"/>
                <w:color w:val="000000"/>
                <w:sz w:val="18"/>
                <w:szCs w:val="18"/>
                <w:lang w:val="en-US" w:eastAsia="zh-CN" w:bidi="ar-SA"/>
              </w:rPr>
              <w:t>详见技术服务要求</w:t>
            </w:r>
            <w:r>
              <w:rPr>
                <w:rFonts w:hint="eastAsia" w:ascii="仿宋_GB2312" w:hAnsi="宋体" w:eastAsia="仿宋_GB2312" w:cs="宋体"/>
                <w:color w:val="000000"/>
                <w:sz w:val="18"/>
                <w:szCs w:val="18"/>
                <w:lang w:val="en-US" w:eastAsia="zh-CN" w:bidi="ar-SA"/>
              </w:rPr>
              <w:br w:type="textWrapping"/>
            </w:r>
          </w:p>
        </w:tc>
        <w:tc>
          <w:tcPr>
            <w:tcW w:w="531" w:type="dxa"/>
            <w:shd w:val="clear" w:color="auto" w:fill="auto"/>
            <w:vAlign w:val="center"/>
          </w:tcPr>
          <w:p>
            <w:pPr>
              <w:widowControl/>
              <w:autoSpaceDE/>
              <w:autoSpaceDN/>
              <w:jc w:val="center"/>
              <w:rPr>
                <w:rFonts w:hint="eastAsia" w:ascii="仿宋_GB2312" w:hAnsi="宋体" w:eastAsia="仿宋_GB2312" w:cs="宋体"/>
                <w:color w:val="000000"/>
                <w:sz w:val="18"/>
                <w:szCs w:val="18"/>
                <w:lang w:val="en-US" w:eastAsia="zh-CN" w:bidi="ar-SA"/>
              </w:rPr>
            </w:pPr>
            <w:r>
              <w:rPr>
                <w:rFonts w:hint="eastAsia" w:ascii="仿宋_GB2312" w:hAnsi="宋体" w:eastAsia="仿宋_GB2312" w:cs="宋体"/>
                <w:color w:val="000000"/>
                <w:sz w:val="18"/>
                <w:szCs w:val="18"/>
                <w:lang w:val="en-US" w:eastAsia="zh-CN" w:bidi="ar-SA"/>
              </w:rPr>
              <w:t>套</w:t>
            </w:r>
          </w:p>
        </w:tc>
        <w:tc>
          <w:tcPr>
            <w:tcW w:w="558" w:type="dxa"/>
            <w:shd w:val="clear" w:color="auto" w:fill="auto"/>
            <w:vAlign w:val="center"/>
          </w:tcPr>
          <w:p>
            <w:pPr>
              <w:widowControl/>
              <w:autoSpaceDE/>
              <w:autoSpaceDN/>
              <w:jc w:val="center"/>
              <w:rPr>
                <w:rFonts w:hint="eastAsia" w:ascii="仿宋_GB2312" w:hAnsi="宋体" w:eastAsia="仿宋_GB2312" w:cs="宋体"/>
                <w:color w:val="000000"/>
                <w:sz w:val="18"/>
                <w:szCs w:val="18"/>
                <w:lang w:val="en-US" w:eastAsia="zh-CN" w:bidi="ar-SA"/>
              </w:rPr>
            </w:pPr>
            <w:r>
              <w:rPr>
                <w:rFonts w:hint="eastAsia" w:ascii="仿宋_GB2312" w:hAnsi="宋体" w:eastAsia="仿宋_GB2312" w:cs="宋体"/>
                <w:color w:val="000000"/>
                <w:sz w:val="18"/>
                <w:szCs w:val="18"/>
                <w:lang w:val="en-US" w:eastAsia="zh-CN" w:bidi="ar-SA"/>
              </w:rPr>
              <w:t>1</w:t>
            </w:r>
          </w:p>
        </w:tc>
        <w:tc>
          <w:tcPr>
            <w:tcW w:w="657" w:type="dxa"/>
            <w:vAlign w:val="center"/>
          </w:tcPr>
          <w:p>
            <w:pPr>
              <w:widowControl/>
              <w:autoSpaceDE/>
              <w:autoSpaceDN/>
              <w:jc w:val="center"/>
              <w:rPr>
                <w:rFonts w:hint="eastAsia" w:ascii="仿宋_GB2312" w:hAnsi="宋体" w:eastAsia="仿宋_GB2312" w:cs="宋体"/>
                <w:color w:val="000000"/>
                <w:sz w:val="18"/>
                <w:szCs w:val="18"/>
                <w:lang w:val="en-US" w:eastAsia="zh-CN" w:bidi="ar-SA"/>
              </w:rPr>
            </w:pPr>
            <w:r>
              <w:rPr>
                <w:rFonts w:hint="eastAsia" w:ascii="仿宋_GB2312" w:hAnsi="宋体" w:eastAsia="仿宋_GB2312" w:cs="宋体"/>
                <w:color w:val="000000"/>
                <w:sz w:val="18"/>
                <w:szCs w:val="18"/>
                <w:lang w:val="en-US" w:eastAsia="zh-CN" w:bidi="ar-SA"/>
              </w:rPr>
              <w:t>成交通知书发出之日起30天内。</w:t>
            </w:r>
          </w:p>
        </w:tc>
        <w:tc>
          <w:tcPr>
            <w:tcW w:w="592" w:type="dxa"/>
            <w:vAlign w:val="center"/>
          </w:tcPr>
          <w:p>
            <w:pPr>
              <w:widowControl/>
              <w:autoSpaceDE/>
              <w:autoSpaceDN/>
              <w:jc w:val="center"/>
              <w:rPr>
                <w:rFonts w:hint="eastAsia" w:ascii="仿宋_GB2312" w:hAnsi="宋体" w:eastAsia="仿宋_GB2312" w:cs="宋体"/>
                <w:color w:val="000000"/>
                <w:sz w:val="18"/>
                <w:szCs w:val="18"/>
                <w:lang w:val="en-US" w:eastAsia="zh-CN" w:bidi="ar-SA"/>
              </w:rPr>
            </w:pPr>
            <w:r>
              <w:rPr>
                <w:rFonts w:hint="eastAsia" w:ascii="仿宋_GB2312" w:hAnsi="宋体" w:eastAsia="仿宋_GB2312" w:cs="宋体"/>
                <w:color w:val="000000"/>
                <w:sz w:val="18"/>
                <w:szCs w:val="18"/>
                <w:lang w:val="en-US" w:eastAsia="zh-CN" w:bidi="ar-SA"/>
              </w:rPr>
              <w:t>甲方指定交货地址</w:t>
            </w:r>
          </w:p>
        </w:tc>
        <w:tc>
          <w:tcPr>
            <w:tcW w:w="736" w:type="dxa"/>
            <w:shd w:val="clear" w:color="auto" w:fill="auto"/>
            <w:vAlign w:val="center"/>
          </w:tcPr>
          <w:p>
            <w:pPr>
              <w:widowControl/>
              <w:autoSpaceDE/>
              <w:autoSpaceDN/>
              <w:jc w:val="center"/>
              <w:rPr>
                <w:rFonts w:hint="eastAsia" w:ascii="仿宋_GB2312" w:hAnsi="宋体" w:eastAsia="仿宋_GB2312" w:cs="宋体"/>
                <w:color w:val="000000"/>
                <w:sz w:val="18"/>
                <w:szCs w:val="18"/>
                <w:lang w:val="en-US" w:eastAsia="zh-CN" w:bidi="ar-SA"/>
              </w:rPr>
            </w:pPr>
            <w:r>
              <w:rPr>
                <w:rFonts w:hint="eastAsia" w:ascii="仿宋_GB2312" w:hAnsi="宋体" w:eastAsia="仿宋_GB2312" w:cs="宋体"/>
                <w:color w:val="000000"/>
                <w:sz w:val="18"/>
                <w:szCs w:val="18"/>
                <w:lang w:val="en-US" w:eastAsia="zh-CN" w:bidi="ar-SA"/>
              </w:rPr>
              <w:t>余老师</w:t>
            </w:r>
          </w:p>
        </w:tc>
        <w:tc>
          <w:tcPr>
            <w:tcW w:w="709" w:type="dxa"/>
            <w:shd w:val="clear" w:color="auto" w:fill="auto"/>
            <w:vAlign w:val="center"/>
          </w:tcPr>
          <w:p>
            <w:pPr>
              <w:widowControl/>
              <w:autoSpaceDE/>
              <w:autoSpaceDN/>
              <w:jc w:val="center"/>
              <w:rPr>
                <w:rFonts w:hint="eastAsia" w:ascii="仿宋_GB2312" w:hAnsi="宋体" w:eastAsia="仿宋_GB2312" w:cs="宋体"/>
                <w:color w:val="000000"/>
                <w:sz w:val="18"/>
                <w:szCs w:val="18"/>
                <w:lang w:val="en-US" w:eastAsia="zh-CN" w:bidi="ar-SA"/>
              </w:rPr>
            </w:pPr>
            <w:r>
              <w:rPr>
                <w:rFonts w:hint="eastAsia" w:ascii="仿宋_GB2312" w:hAnsi="宋体" w:eastAsia="仿宋_GB2312" w:cs="宋体"/>
                <w:color w:val="000000"/>
                <w:sz w:val="18"/>
                <w:szCs w:val="18"/>
                <w:lang w:val="en-US" w:eastAsia="zh-CN" w:bidi="ar-SA"/>
              </w:rPr>
              <w:t>028-87976367</w:t>
            </w:r>
          </w:p>
        </w:tc>
        <w:tc>
          <w:tcPr>
            <w:tcW w:w="914" w:type="dxa"/>
            <w:shd w:val="clear" w:color="auto" w:fill="auto"/>
            <w:vAlign w:val="center"/>
          </w:tcPr>
          <w:p>
            <w:pPr>
              <w:widowControl/>
              <w:autoSpaceDE/>
              <w:autoSpaceDN/>
              <w:jc w:val="center"/>
              <w:rPr>
                <w:rFonts w:hint="eastAsia" w:ascii="仿宋_GB2312" w:hAnsi="宋体" w:eastAsia="仿宋_GB2312" w:cs="宋体"/>
                <w:color w:val="000000"/>
                <w:sz w:val="18"/>
                <w:szCs w:val="18"/>
                <w:lang w:val="en-US" w:eastAsia="zh-CN" w:bidi="ar-SA"/>
              </w:rPr>
            </w:pPr>
            <w:r>
              <w:rPr>
                <w:rFonts w:hint="eastAsia" w:ascii="仿宋_GB2312" w:hAnsi="宋体" w:eastAsia="仿宋_GB2312" w:cs="宋体"/>
                <w:color w:val="000000"/>
                <w:sz w:val="18"/>
                <w:szCs w:val="18"/>
                <w:lang w:val="en-US" w:eastAsia="zh-CN" w:bidi="ar-SA"/>
              </w:rPr>
              <w:t>2854000.00</w:t>
            </w:r>
          </w:p>
        </w:tc>
      </w:tr>
    </w:tbl>
    <w:p>
      <w:pPr>
        <w:widowControl/>
        <w:rPr>
          <w:rFonts w:cs="宋体"/>
          <w:color w:val="000000"/>
        </w:rPr>
      </w:pPr>
    </w:p>
    <w:p>
      <w:pPr>
        <w:widowControl/>
        <w:rPr>
          <w:rFonts w:cs="宋体"/>
          <w:color w:val="000000"/>
        </w:rPr>
      </w:pPr>
    </w:p>
    <w:p>
      <w:pPr>
        <w:widowControl/>
        <w:rPr>
          <w:rFonts w:cs="宋体"/>
          <w:color w:val="000000"/>
        </w:rPr>
      </w:pPr>
    </w:p>
    <w:p>
      <w:pPr>
        <w:widowControl/>
        <w:rPr>
          <w:rFonts w:cs="宋体"/>
          <w:color w:val="000000"/>
        </w:rPr>
      </w:pPr>
    </w:p>
    <w:p>
      <w:pPr>
        <w:widowControl/>
        <w:rPr>
          <w:rFonts w:cs="宋体"/>
          <w:color w:val="000000"/>
        </w:rPr>
      </w:pPr>
      <w:r>
        <w:rPr>
          <w:rFonts w:hint="eastAsia" w:cs="宋体"/>
          <w:color w:val="000000"/>
        </w:rPr>
        <w:t>备注：</w:t>
      </w:r>
    </w:p>
    <w:p>
      <w:pPr>
        <w:widowControl/>
        <w:rPr>
          <w:rFonts w:cs="宋体"/>
          <w:color w:val="000000"/>
        </w:rPr>
      </w:pPr>
    </w:p>
    <w:p>
      <w:pPr>
        <w:widowControl/>
        <w:rPr>
          <w:rFonts w:cs="宋体"/>
          <w:color w:val="000000"/>
          <w:sz w:val="24"/>
        </w:rPr>
      </w:pPr>
      <w:r>
        <w:rPr>
          <w:rFonts w:hint="eastAsia" w:cs="宋体"/>
          <w:color w:val="000000"/>
          <w:sz w:val="24"/>
          <w:lang w:bidi="ar"/>
        </w:rPr>
        <w:t>1、交货地点：甲方指定交货地址。</w:t>
      </w:r>
    </w:p>
    <w:p>
      <w:pPr>
        <w:widowControl/>
        <w:rPr>
          <w:rFonts w:cs="宋体"/>
          <w:color w:val="000000"/>
          <w:sz w:val="24"/>
          <w:lang w:bidi="ar"/>
        </w:rPr>
      </w:pPr>
      <w:r>
        <w:rPr>
          <w:rFonts w:hint="eastAsia" w:cs="宋体"/>
          <w:color w:val="000000"/>
          <w:sz w:val="24"/>
          <w:lang w:bidi="ar"/>
        </w:rPr>
        <w:t>2、交货时间：</w:t>
      </w:r>
      <w:r>
        <w:rPr>
          <w:rFonts w:hint="eastAsia" w:cs="宋体"/>
          <w:color w:val="000000"/>
          <w:sz w:val="24"/>
          <w:lang w:val="en-US" w:eastAsia="zh-CN" w:bidi="ar"/>
        </w:rPr>
        <w:t>成交通知书发出之日起30天内</w:t>
      </w:r>
      <w:r>
        <w:rPr>
          <w:rFonts w:hint="eastAsia" w:cs="宋体"/>
          <w:color w:val="000000"/>
          <w:sz w:val="24"/>
          <w:lang w:bidi="ar"/>
        </w:rPr>
        <w:t>。</w:t>
      </w:r>
    </w:p>
    <w:p>
      <w:pPr>
        <w:widowControl/>
        <w:rPr>
          <w:rFonts w:cs="宋体"/>
          <w:color w:val="FF0000"/>
          <w:sz w:val="24"/>
          <w:lang w:bidi="ar"/>
        </w:rPr>
      </w:pPr>
      <w:r>
        <w:rPr>
          <w:rFonts w:hint="eastAsia" w:cs="宋体"/>
          <w:color w:val="FF0000"/>
          <w:sz w:val="24"/>
          <w:lang w:bidi="ar"/>
        </w:rPr>
        <w:t>3、此项目为：预采购。</w:t>
      </w:r>
    </w:p>
    <w:p>
      <w:pPr>
        <w:widowControl/>
        <w:rPr>
          <w:rFonts w:cs="宋体"/>
          <w:color w:val="000000"/>
          <w:sz w:val="24"/>
        </w:rPr>
      </w:pPr>
      <w:r>
        <w:rPr>
          <w:rFonts w:hint="eastAsia" w:cs="宋体"/>
          <w:color w:val="000000"/>
          <w:sz w:val="24"/>
          <w:lang w:bidi="ar"/>
        </w:rPr>
        <w:t>4、应答产品型号规格及质量技术要求均以技术条件书为准</w:t>
      </w:r>
    </w:p>
    <w:p>
      <w:pPr>
        <w:spacing w:line="360" w:lineRule="auto"/>
        <w:ind w:firstLine="560" w:firstLineChars="200"/>
        <w:rPr>
          <w:rFonts w:ascii="仿宋" w:hAnsi="仿宋" w:eastAsia="仿宋" w:cs="仿宋"/>
          <w:kern w:val="0"/>
          <w:sz w:val="28"/>
          <w:szCs w:val="28"/>
        </w:rPr>
      </w:pPr>
      <w:r>
        <w:rPr>
          <w:rFonts w:ascii="仿宋" w:hAnsi="仿宋" w:eastAsia="仿宋" w:cs="仿宋"/>
          <w:kern w:val="0"/>
          <w:sz w:val="28"/>
          <w:szCs w:val="28"/>
        </w:rPr>
        <w:br w:type="page"/>
      </w:r>
    </w:p>
    <w:p>
      <w:pPr>
        <w:numPr>
          <w:ilvl w:val="0"/>
          <w:numId w:val="3"/>
        </w:numPr>
        <w:autoSpaceDE w:val="0"/>
        <w:autoSpaceDN w:val="0"/>
        <w:jc w:val="center"/>
        <w:rPr>
          <w:rFonts w:hint="eastAsia" w:ascii="仿宋" w:hAnsi="仿宋" w:eastAsia="仿宋" w:cs="仿宋"/>
          <w:b/>
          <w:kern w:val="0"/>
          <w:sz w:val="32"/>
          <w:szCs w:val="22"/>
          <w:lang w:val="zh-CN" w:bidi="zh-CN"/>
        </w:rPr>
      </w:pPr>
      <w:bookmarkStart w:id="0" w:name="_Toc10505"/>
      <w:r>
        <w:rPr>
          <w:rFonts w:hint="eastAsia" w:ascii="仿宋" w:hAnsi="仿宋" w:eastAsia="仿宋" w:cs="仿宋"/>
          <w:b/>
          <w:kern w:val="0"/>
          <w:sz w:val="32"/>
          <w:szCs w:val="22"/>
          <w:lang w:val="zh-CN" w:bidi="zh-CN"/>
        </w:rPr>
        <w:t>技术标准规范和发包人要求</w:t>
      </w:r>
      <w:bookmarkEnd w:id="0"/>
      <w:bookmarkStart w:id="1" w:name="_Toc152914491"/>
    </w:p>
    <w:bookmarkEnd w:id="1"/>
    <w:p>
      <w:pPr>
        <w:rPr>
          <w:rFonts w:ascii="楷体" w:hAnsi="楷体" w:eastAsia="楷体" w:cs="楷体"/>
          <w:sz w:val="24"/>
          <w:szCs w:val="32"/>
        </w:rPr>
      </w:pPr>
      <w:r>
        <w:rPr>
          <w:rFonts w:hint="eastAsia" w:ascii="楷体" w:hAnsi="楷体" w:eastAsia="楷体" w:cs="楷体"/>
          <w:sz w:val="24"/>
          <w:szCs w:val="32"/>
        </w:rPr>
        <w:t>1、技术标准和规范</w:t>
      </w:r>
    </w:p>
    <w:p>
      <w:pPr>
        <w:rPr>
          <w:rFonts w:ascii="楷体" w:hAnsi="楷体" w:eastAsia="楷体" w:cs="楷体"/>
          <w:sz w:val="24"/>
          <w:szCs w:val="32"/>
        </w:rPr>
      </w:pPr>
      <w:r>
        <w:rPr>
          <w:rFonts w:hint="eastAsia" w:ascii="楷体" w:hAnsi="楷体" w:eastAsia="楷体" w:cs="楷体"/>
          <w:sz w:val="24"/>
          <w:szCs w:val="32"/>
        </w:rPr>
        <w:t>应答人应严格按照甲方的要求进行项目操作，并遵守(但不仅限于)以下技术标准和规范：</w:t>
      </w:r>
    </w:p>
    <w:p>
      <w:pPr>
        <w:rPr>
          <w:rFonts w:ascii="楷体" w:hAnsi="楷体" w:eastAsia="楷体" w:cs="楷体"/>
          <w:sz w:val="24"/>
          <w:szCs w:val="32"/>
        </w:rPr>
      </w:pPr>
      <w:r>
        <w:rPr>
          <w:rFonts w:hint="eastAsia" w:ascii="楷体" w:hAnsi="楷体" w:eastAsia="楷体" w:cs="楷体"/>
          <w:sz w:val="24"/>
          <w:szCs w:val="32"/>
        </w:rPr>
        <w:t>《GBT 22239-2008 信息安全技术 信息系统安全等级保护基本要求》</w:t>
      </w:r>
    </w:p>
    <w:p>
      <w:pPr>
        <w:rPr>
          <w:rFonts w:ascii="楷体" w:hAnsi="楷体" w:eastAsia="楷体" w:cs="楷体"/>
          <w:sz w:val="24"/>
          <w:szCs w:val="32"/>
        </w:rPr>
      </w:pPr>
      <w:r>
        <w:rPr>
          <w:rFonts w:hint="eastAsia" w:ascii="楷体" w:hAnsi="楷体" w:eastAsia="楷体" w:cs="楷体"/>
          <w:sz w:val="24"/>
          <w:szCs w:val="32"/>
        </w:rPr>
        <w:t>《GBT 22240-2008 信息安全技术信息系统安全保护等级定级指南》</w:t>
      </w:r>
    </w:p>
    <w:p>
      <w:pPr>
        <w:rPr>
          <w:rFonts w:ascii="楷体" w:hAnsi="楷体" w:eastAsia="楷体" w:cs="楷体"/>
          <w:sz w:val="24"/>
          <w:szCs w:val="32"/>
        </w:rPr>
      </w:pPr>
      <w:r>
        <w:rPr>
          <w:rFonts w:hint="eastAsia" w:ascii="楷体" w:hAnsi="楷体" w:eastAsia="楷体" w:cs="楷体"/>
          <w:sz w:val="24"/>
          <w:szCs w:val="32"/>
        </w:rPr>
        <w:t>《国家电网公司“十四五”信息发展规划》</w:t>
      </w:r>
    </w:p>
    <w:p>
      <w:pPr>
        <w:rPr>
          <w:rFonts w:ascii="楷体" w:hAnsi="楷体" w:eastAsia="楷体" w:cs="楷体"/>
          <w:sz w:val="24"/>
          <w:szCs w:val="32"/>
        </w:rPr>
      </w:pPr>
      <w:r>
        <w:rPr>
          <w:rFonts w:hint="eastAsia" w:ascii="楷体" w:hAnsi="楷体" w:eastAsia="楷体" w:cs="楷体"/>
          <w:sz w:val="24"/>
          <w:szCs w:val="32"/>
        </w:rPr>
        <w:t>《国家电网公司信息系统集成管理办法》</w:t>
      </w:r>
    </w:p>
    <w:p>
      <w:pPr>
        <w:rPr>
          <w:rFonts w:ascii="楷体" w:hAnsi="楷体" w:eastAsia="楷体" w:cs="楷体"/>
          <w:sz w:val="24"/>
          <w:szCs w:val="32"/>
        </w:rPr>
      </w:pPr>
      <w:r>
        <w:rPr>
          <w:rFonts w:hint="eastAsia" w:ascii="楷体" w:hAnsi="楷体" w:eastAsia="楷体" w:cs="楷体"/>
          <w:sz w:val="24"/>
          <w:szCs w:val="32"/>
        </w:rPr>
        <w:t>《安全风险管理工作基本规范(试行)》</w:t>
      </w:r>
    </w:p>
    <w:p>
      <w:pPr>
        <w:rPr>
          <w:rFonts w:ascii="楷体" w:hAnsi="楷体" w:eastAsia="楷体" w:cs="楷体"/>
          <w:sz w:val="24"/>
          <w:szCs w:val="32"/>
        </w:rPr>
      </w:pPr>
      <w:r>
        <w:rPr>
          <w:rFonts w:hint="eastAsia" w:ascii="楷体" w:hAnsi="楷体" w:eastAsia="楷体" w:cs="楷体"/>
          <w:sz w:val="24"/>
          <w:szCs w:val="32"/>
        </w:rPr>
        <w:t>《生产作业风险管控工作规范（试行）》</w:t>
      </w:r>
    </w:p>
    <w:p>
      <w:pPr>
        <w:rPr>
          <w:rFonts w:ascii="楷体" w:hAnsi="楷体" w:eastAsia="楷体" w:cs="楷体"/>
          <w:sz w:val="24"/>
          <w:szCs w:val="32"/>
        </w:rPr>
      </w:pPr>
    </w:p>
    <w:p>
      <w:pPr>
        <w:rPr>
          <w:sz w:val="22"/>
          <w:szCs w:val="28"/>
        </w:rPr>
      </w:pPr>
      <w:r>
        <w:rPr>
          <w:rFonts w:hint="eastAsia" w:ascii="楷体" w:hAnsi="楷体" w:eastAsia="楷体" w:cs="楷体"/>
          <w:sz w:val="24"/>
          <w:szCs w:val="32"/>
        </w:rPr>
        <w:t>2、乙方需达到的功能技术要求</w:t>
      </w:r>
    </w:p>
    <w:p>
      <w:pPr>
        <w:rPr>
          <w:rFonts w:ascii="楷体" w:hAnsi="楷体" w:eastAsia="楷体" w:cs="楷体"/>
          <w:sz w:val="24"/>
          <w:szCs w:val="32"/>
        </w:rPr>
      </w:pPr>
      <w:r>
        <w:rPr>
          <w:rFonts w:hint="eastAsia" w:ascii="楷体" w:hAnsi="楷体" w:eastAsia="楷体" w:cs="楷体"/>
          <w:sz w:val="24"/>
          <w:szCs w:val="32"/>
        </w:rPr>
        <w:t>2.1、建设内容</w:t>
      </w:r>
    </w:p>
    <w:p>
      <w:pPr>
        <w:ind w:firstLine="480" w:firstLineChars="200"/>
        <w:rPr>
          <w:rFonts w:ascii="楷体" w:hAnsi="楷体" w:eastAsia="楷体" w:cs="楷体"/>
          <w:sz w:val="24"/>
          <w:szCs w:val="32"/>
        </w:rPr>
      </w:pPr>
      <w:r>
        <w:rPr>
          <w:rFonts w:hint="eastAsia" w:ascii="楷体" w:hAnsi="楷体" w:eastAsia="楷体" w:cs="楷体"/>
          <w:sz w:val="24"/>
          <w:szCs w:val="32"/>
        </w:rPr>
        <w:t>成都信息工程大学</w:t>
      </w:r>
      <w:r>
        <w:rPr>
          <w:rFonts w:hint="eastAsia" w:ascii="楷体" w:hAnsi="楷体" w:eastAsia="楷体" w:cs="楷体"/>
          <w:sz w:val="24"/>
          <w:szCs w:val="32"/>
          <w:lang w:val="en-US" w:eastAsia="zh-CN"/>
        </w:rPr>
        <w:t>能源智慧化定制系统</w:t>
      </w:r>
      <w:r>
        <w:rPr>
          <w:rFonts w:hint="eastAsia" w:ascii="楷体" w:hAnsi="楷体" w:eastAsia="楷体" w:cs="楷体"/>
          <w:sz w:val="24"/>
          <w:szCs w:val="32"/>
        </w:rPr>
        <w:t>是在充分调研现有工作的模式和工作流程等基本情况后提出的，成都信息工程大学</w:t>
      </w:r>
      <w:r>
        <w:rPr>
          <w:rFonts w:hint="eastAsia" w:ascii="楷体" w:hAnsi="楷体" w:eastAsia="楷体" w:cs="楷体"/>
          <w:sz w:val="24"/>
          <w:szCs w:val="32"/>
          <w:lang w:val="en-US" w:eastAsia="zh-CN"/>
        </w:rPr>
        <w:t>能源智慧化定制系统</w:t>
      </w:r>
      <w:r>
        <w:rPr>
          <w:rFonts w:hint="eastAsia" w:ascii="楷体" w:hAnsi="楷体" w:eastAsia="楷体" w:cs="楷体"/>
          <w:sz w:val="24"/>
          <w:szCs w:val="32"/>
        </w:rPr>
        <w:t>需要达到以下内容：</w:t>
      </w:r>
    </w:p>
    <w:p>
      <w:pPr>
        <w:numPr>
          <w:ilvl w:val="0"/>
          <w:numId w:val="4"/>
        </w:numPr>
        <w:rPr>
          <w:rFonts w:hint="eastAsia" w:ascii="楷体" w:hAnsi="楷体" w:eastAsia="楷体" w:cs="楷体"/>
          <w:sz w:val="24"/>
          <w:szCs w:val="32"/>
          <w:highlight w:val="none"/>
        </w:rPr>
      </w:pPr>
      <w:r>
        <w:rPr>
          <w:rFonts w:hint="eastAsia" w:ascii="楷体" w:hAnsi="楷体" w:eastAsia="楷体" w:cs="楷体"/>
          <w:sz w:val="24"/>
          <w:szCs w:val="32"/>
          <w:lang w:val="en-US" w:eastAsia="zh-CN"/>
        </w:rPr>
        <w:t>实现</w:t>
      </w:r>
      <w:r>
        <w:rPr>
          <w:rFonts w:hint="eastAsia" w:ascii="楷体" w:hAnsi="楷体" w:eastAsia="楷体" w:cs="楷体"/>
          <w:sz w:val="24"/>
          <w:szCs w:val="32"/>
        </w:rPr>
        <w:t>成都信息工程大学（龙泉校区及航空港校区）10kv配电房、箱式变电站的高低压配电柜用电监测；宿舍独立户表用能监测；单体建筑总水表用能监测；宿舍采集装置出口网络建设；</w:t>
      </w:r>
      <w:r>
        <w:rPr>
          <w:rFonts w:hint="eastAsia" w:ascii="楷体" w:hAnsi="楷体" w:eastAsia="楷体" w:cs="楷体"/>
          <w:sz w:val="24"/>
          <w:szCs w:val="32"/>
          <w:highlight w:val="none"/>
          <w:lang w:val="en-US" w:eastAsia="zh-CN"/>
        </w:rPr>
        <w:t>户表预付费管理；</w:t>
      </w:r>
      <w:r>
        <w:rPr>
          <w:rFonts w:hint="eastAsia" w:ascii="楷体" w:hAnsi="楷体" w:eastAsia="楷体" w:cs="楷体"/>
          <w:sz w:val="24"/>
          <w:szCs w:val="32"/>
          <w:highlight w:val="none"/>
        </w:rPr>
        <w:t>配电房采集及通讯网络建设；系统及环境部署安装、调试、备份等工作。</w:t>
      </w:r>
    </w:p>
    <w:p>
      <w:pPr>
        <w:numPr>
          <w:ilvl w:val="0"/>
          <w:numId w:val="0"/>
        </w:numPr>
        <w:ind w:firstLine="240" w:firstLineChars="100"/>
        <w:rPr>
          <w:rFonts w:hint="default" w:ascii="楷体" w:hAnsi="楷体" w:eastAsia="楷体" w:cs="楷体"/>
          <w:sz w:val="24"/>
          <w:szCs w:val="32"/>
        </w:rPr>
      </w:pPr>
      <w:r>
        <w:rPr>
          <w:rFonts w:hint="default" w:ascii="楷体" w:hAnsi="楷体" w:eastAsia="楷体" w:cs="楷体"/>
          <w:sz w:val="24"/>
          <w:szCs w:val="32"/>
        </w:rPr>
        <w:t>设备清单如下：</w:t>
      </w:r>
    </w:p>
    <w:tbl>
      <w:tblPr>
        <w:tblStyle w:val="41"/>
        <w:tblW w:w="9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606"/>
        <w:gridCol w:w="2604"/>
        <w:gridCol w:w="4757"/>
        <w:gridCol w:w="1366"/>
        <w:gridCol w:w="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630" w:hRule="atLeast"/>
        </w:trPr>
        <w:tc>
          <w:tcPr>
            <w:tcW w:w="606" w:type="dxa"/>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序号</w:t>
            </w:r>
          </w:p>
        </w:tc>
        <w:tc>
          <w:tcPr>
            <w:tcW w:w="2604" w:type="dxa"/>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采购内容</w:t>
            </w:r>
          </w:p>
        </w:tc>
        <w:tc>
          <w:tcPr>
            <w:tcW w:w="4757" w:type="dxa"/>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技术规格和配置要</w:t>
            </w:r>
          </w:p>
        </w:tc>
        <w:tc>
          <w:tcPr>
            <w:tcW w:w="1366" w:type="dxa"/>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单位</w:t>
            </w:r>
          </w:p>
        </w:tc>
        <w:tc>
          <w:tcPr>
            <w:tcW w:w="557" w:type="dxa"/>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180" w:hRule="atLeast"/>
        </w:trPr>
        <w:tc>
          <w:tcPr>
            <w:tcW w:w="606" w:type="dxa"/>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highlight w:val="none"/>
                <w:u w:val="none"/>
              </w:rPr>
            </w:pPr>
            <w:r>
              <w:rPr>
                <w:rFonts w:hint="eastAsia" w:ascii="楷体" w:hAnsi="楷体" w:eastAsia="楷体" w:cs="楷体"/>
                <w:i w:val="0"/>
                <w:color w:val="000000"/>
                <w:kern w:val="0"/>
                <w:sz w:val="21"/>
                <w:szCs w:val="21"/>
                <w:highlight w:val="none"/>
                <w:u w:val="none"/>
                <w:lang w:val="en-US" w:eastAsia="zh-CN" w:bidi="ar"/>
              </w:rPr>
              <w:t>1</w:t>
            </w:r>
          </w:p>
        </w:tc>
        <w:tc>
          <w:tcPr>
            <w:tcW w:w="2604" w:type="dxa"/>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highlight w:val="none"/>
                <w:u w:val="none"/>
              </w:rPr>
            </w:pPr>
            <w:r>
              <w:rPr>
                <w:rFonts w:hint="eastAsia" w:ascii="楷体" w:hAnsi="楷体" w:eastAsia="楷体" w:cs="楷体"/>
                <w:i w:val="0"/>
                <w:color w:val="000000"/>
                <w:kern w:val="0"/>
                <w:sz w:val="21"/>
                <w:szCs w:val="21"/>
                <w:highlight w:val="none"/>
                <w:u w:val="none"/>
                <w:lang w:val="en-US" w:eastAsia="zh-CN" w:bidi="ar"/>
              </w:rPr>
              <w:t>定制化平台软件</w:t>
            </w:r>
          </w:p>
        </w:tc>
        <w:tc>
          <w:tcPr>
            <w:tcW w:w="4757" w:type="dxa"/>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highlight w:val="none"/>
                <w:u w:val="none"/>
              </w:rPr>
            </w:pPr>
            <w:r>
              <w:rPr>
                <w:rFonts w:hint="eastAsia" w:ascii="楷体" w:hAnsi="楷体" w:eastAsia="楷体" w:cs="楷体"/>
                <w:i w:val="0"/>
                <w:color w:val="000000"/>
                <w:kern w:val="0"/>
                <w:sz w:val="21"/>
                <w:szCs w:val="21"/>
                <w:highlight w:val="none"/>
                <w:u w:val="none"/>
                <w:lang w:val="en-US" w:eastAsia="zh-CN" w:bidi="ar"/>
              </w:rPr>
              <w:t>名称：定制化平台软件开发</w:t>
            </w:r>
            <w:r>
              <w:rPr>
                <w:rFonts w:hint="eastAsia" w:ascii="楷体" w:hAnsi="楷体" w:eastAsia="楷体" w:cs="楷体"/>
                <w:i w:val="0"/>
                <w:color w:val="000000"/>
                <w:kern w:val="0"/>
                <w:sz w:val="21"/>
                <w:szCs w:val="21"/>
                <w:highlight w:val="none"/>
                <w:u w:val="none"/>
                <w:lang w:val="en-US" w:eastAsia="zh-CN" w:bidi="ar"/>
              </w:rPr>
              <w:br w:type="textWrapping"/>
            </w:r>
            <w:r>
              <w:rPr>
                <w:rFonts w:hint="eastAsia" w:ascii="楷体" w:hAnsi="楷体" w:eastAsia="楷体" w:cs="楷体"/>
                <w:i w:val="0"/>
                <w:color w:val="000000"/>
                <w:kern w:val="0"/>
                <w:sz w:val="21"/>
                <w:szCs w:val="21"/>
                <w:highlight w:val="none"/>
                <w:u w:val="none"/>
                <w:lang w:val="en-US" w:eastAsia="zh-CN" w:bidi="ar"/>
              </w:rPr>
              <w:t>参数：详见技术服务要求</w:t>
            </w:r>
            <w:r>
              <w:rPr>
                <w:rFonts w:hint="eastAsia" w:ascii="楷体" w:hAnsi="楷体" w:eastAsia="楷体" w:cs="楷体"/>
                <w:i w:val="0"/>
                <w:color w:val="000000"/>
                <w:kern w:val="0"/>
                <w:sz w:val="21"/>
                <w:szCs w:val="21"/>
                <w:highlight w:val="none"/>
                <w:u w:val="none"/>
                <w:lang w:val="en-US" w:eastAsia="zh-CN" w:bidi="ar"/>
              </w:rPr>
              <w:br w:type="textWrapping"/>
            </w:r>
            <w:r>
              <w:rPr>
                <w:rFonts w:hint="eastAsia" w:ascii="楷体" w:hAnsi="楷体" w:eastAsia="楷体" w:cs="楷体"/>
                <w:i w:val="0"/>
                <w:color w:val="000000"/>
                <w:kern w:val="0"/>
                <w:sz w:val="21"/>
                <w:szCs w:val="21"/>
                <w:highlight w:val="none"/>
                <w:u w:val="none"/>
                <w:lang w:val="en-US" w:eastAsia="zh-CN" w:bidi="ar"/>
              </w:rPr>
              <w:t>其他：实现龙泉、航空港两个校区布署且满足双校区区别管理要求</w:t>
            </w:r>
          </w:p>
        </w:tc>
        <w:tc>
          <w:tcPr>
            <w:tcW w:w="1366" w:type="dxa"/>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highlight w:val="none"/>
                <w:u w:val="none"/>
              </w:rPr>
            </w:pPr>
            <w:r>
              <w:rPr>
                <w:rFonts w:hint="eastAsia" w:ascii="楷体" w:hAnsi="楷体" w:eastAsia="楷体" w:cs="楷体"/>
                <w:i w:val="0"/>
                <w:color w:val="000000"/>
                <w:kern w:val="0"/>
                <w:sz w:val="21"/>
                <w:szCs w:val="21"/>
                <w:highlight w:val="none"/>
                <w:u w:val="none"/>
                <w:lang w:val="en-US" w:eastAsia="zh-CN" w:bidi="ar"/>
              </w:rPr>
              <w:t>套</w:t>
            </w:r>
          </w:p>
        </w:tc>
        <w:tc>
          <w:tcPr>
            <w:tcW w:w="557" w:type="dxa"/>
            <w:shd w:val="clear" w:color="auto" w:fill="auto"/>
            <w:vAlign w:val="center"/>
          </w:tcPr>
          <w:p>
            <w:pPr>
              <w:keepNext w:val="0"/>
              <w:keepLines w:val="0"/>
              <w:widowControl/>
              <w:suppressLineNumbers w:val="0"/>
              <w:jc w:val="right"/>
              <w:textAlignment w:val="center"/>
              <w:rPr>
                <w:rFonts w:hint="eastAsia" w:ascii="楷体" w:hAnsi="楷体" w:eastAsia="楷体" w:cs="楷体"/>
                <w:i w:val="0"/>
                <w:color w:val="000000"/>
                <w:sz w:val="21"/>
                <w:szCs w:val="21"/>
                <w:highlight w:val="none"/>
                <w:u w:val="none"/>
              </w:rPr>
            </w:pPr>
            <w:r>
              <w:rPr>
                <w:rFonts w:hint="eastAsia" w:ascii="楷体" w:hAnsi="楷体" w:eastAsia="楷体" w:cs="楷体"/>
                <w:i w:val="0"/>
                <w:color w:val="000000"/>
                <w:kern w:val="0"/>
                <w:sz w:val="21"/>
                <w:szCs w:val="21"/>
                <w:highlight w:val="none"/>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850" w:hRule="atLeast"/>
        </w:trPr>
        <w:tc>
          <w:tcPr>
            <w:tcW w:w="606" w:type="dxa"/>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highlight w:val="none"/>
                <w:u w:val="none"/>
              </w:rPr>
            </w:pPr>
            <w:r>
              <w:rPr>
                <w:rFonts w:hint="eastAsia" w:ascii="楷体" w:hAnsi="楷体" w:eastAsia="楷体" w:cs="楷体"/>
                <w:i w:val="0"/>
                <w:color w:val="000000"/>
                <w:kern w:val="0"/>
                <w:sz w:val="21"/>
                <w:szCs w:val="21"/>
                <w:highlight w:val="none"/>
                <w:u w:val="none"/>
                <w:lang w:val="en-US" w:eastAsia="zh-CN" w:bidi="ar"/>
              </w:rPr>
              <w:t>2</w:t>
            </w:r>
          </w:p>
        </w:tc>
        <w:tc>
          <w:tcPr>
            <w:tcW w:w="2604" w:type="dxa"/>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highlight w:val="none"/>
                <w:u w:val="none"/>
              </w:rPr>
            </w:pPr>
            <w:r>
              <w:rPr>
                <w:rFonts w:hint="eastAsia" w:ascii="楷体" w:hAnsi="楷体" w:eastAsia="楷体" w:cs="楷体"/>
                <w:i w:val="0"/>
                <w:color w:val="000000"/>
                <w:kern w:val="0"/>
                <w:sz w:val="21"/>
                <w:szCs w:val="21"/>
                <w:highlight w:val="none"/>
                <w:u w:val="none"/>
                <w:lang w:val="en-US" w:eastAsia="zh-CN" w:bidi="ar"/>
              </w:rPr>
              <w:t>终端调试</w:t>
            </w:r>
          </w:p>
        </w:tc>
        <w:tc>
          <w:tcPr>
            <w:tcW w:w="4757" w:type="dxa"/>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highlight w:val="none"/>
                <w:u w:val="none"/>
              </w:rPr>
            </w:pPr>
            <w:r>
              <w:rPr>
                <w:rFonts w:hint="eastAsia" w:ascii="楷体" w:hAnsi="楷体" w:eastAsia="楷体" w:cs="楷体"/>
                <w:i w:val="0"/>
                <w:color w:val="000000"/>
                <w:kern w:val="0"/>
                <w:sz w:val="21"/>
                <w:szCs w:val="21"/>
                <w:highlight w:val="none"/>
                <w:u w:val="none"/>
                <w:lang w:val="en-US" w:eastAsia="zh-CN" w:bidi="ar"/>
              </w:rPr>
              <w:t xml:space="preserve">1.名称 终端调试 </w:t>
            </w:r>
            <w:r>
              <w:rPr>
                <w:rFonts w:hint="eastAsia" w:ascii="楷体" w:hAnsi="楷体" w:eastAsia="楷体" w:cs="楷体"/>
                <w:i w:val="0"/>
                <w:color w:val="000000"/>
                <w:kern w:val="0"/>
                <w:sz w:val="21"/>
                <w:szCs w:val="21"/>
                <w:highlight w:val="none"/>
                <w:u w:val="none"/>
                <w:lang w:val="en-US" w:eastAsia="zh-CN" w:bidi="ar"/>
              </w:rPr>
              <w:br w:type="textWrapping"/>
            </w:r>
            <w:r>
              <w:rPr>
                <w:rFonts w:hint="eastAsia" w:ascii="楷体" w:hAnsi="楷体" w:eastAsia="楷体" w:cs="楷体"/>
                <w:i w:val="0"/>
                <w:color w:val="000000"/>
                <w:kern w:val="0"/>
                <w:sz w:val="21"/>
                <w:szCs w:val="21"/>
                <w:highlight w:val="none"/>
                <w:u w:val="none"/>
                <w:lang w:val="en-US" w:eastAsia="zh-CN" w:bidi="ar"/>
              </w:rPr>
              <w:t>2.功能 满足使用功能</w:t>
            </w:r>
          </w:p>
        </w:tc>
        <w:tc>
          <w:tcPr>
            <w:tcW w:w="1366" w:type="dxa"/>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highlight w:val="none"/>
                <w:u w:val="none"/>
              </w:rPr>
            </w:pPr>
            <w:r>
              <w:rPr>
                <w:rFonts w:hint="eastAsia" w:ascii="楷体" w:hAnsi="楷体" w:eastAsia="楷体" w:cs="楷体"/>
                <w:i w:val="0"/>
                <w:color w:val="000000"/>
                <w:kern w:val="0"/>
                <w:sz w:val="21"/>
                <w:szCs w:val="21"/>
                <w:highlight w:val="none"/>
                <w:u w:val="none"/>
                <w:lang w:val="en-US" w:eastAsia="zh-CN" w:bidi="ar"/>
              </w:rPr>
              <w:t>个</w:t>
            </w:r>
          </w:p>
        </w:tc>
        <w:tc>
          <w:tcPr>
            <w:tcW w:w="557" w:type="dxa"/>
            <w:shd w:val="clear" w:color="auto" w:fill="auto"/>
            <w:vAlign w:val="center"/>
          </w:tcPr>
          <w:p>
            <w:pPr>
              <w:keepNext w:val="0"/>
              <w:keepLines w:val="0"/>
              <w:widowControl/>
              <w:suppressLineNumbers w:val="0"/>
              <w:jc w:val="right"/>
              <w:textAlignment w:val="center"/>
              <w:rPr>
                <w:rFonts w:hint="eastAsia" w:ascii="楷体" w:hAnsi="楷体" w:eastAsia="楷体" w:cs="楷体"/>
                <w:i w:val="0"/>
                <w:color w:val="000000"/>
                <w:sz w:val="21"/>
                <w:szCs w:val="21"/>
                <w:highlight w:val="none"/>
                <w:u w:val="none"/>
              </w:rPr>
            </w:pPr>
            <w:r>
              <w:rPr>
                <w:rFonts w:hint="eastAsia" w:ascii="楷体" w:hAnsi="楷体" w:eastAsia="楷体" w:cs="楷体"/>
                <w:i w:val="0"/>
                <w:color w:val="000000"/>
                <w:kern w:val="0"/>
                <w:sz w:val="21"/>
                <w:szCs w:val="21"/>
                <w:highlight w:val="none"/>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850" w:hRule="atLeast"/>
        </w:trPr>
        <w:tc>
          <w:tcPr>
            <w:tcW w:w="606" w:type="dxa"/>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3</w:t>
            </w:r>
          </w:p>
        </w:tc>
        <w:tc>
          <w:tcPr>
            <w:tcW w:w="2604" w:type="dxa"/>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建筑设备自控化系统调试</w:t>
            </w:r>
          </w:p>
        </w:tc>
        <w:tc>
          <w:tcPr>
            <w:tcW w:w="4757" w:type="dxa"/>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 xml:space="preserve">1.名称 建筑设备自控化系统调试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2.其他 满足使用功能</w:t>
            </w:r>
          </w:p>
        </w:tc>
        <w:tc>
          <w:tcPr>
            <w:tcW w:w="1366" w:type="dxa"/>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台</w:t>
            </w:r>
          </w:p>
        </w:tc>
        <w:tc>
          <w:tcPr>
            <w:tcW w:w="557" w:type="dxa"/>
            <w:shd w:val="clear" w:color="auto" w:fill="auto"/>
            <w:vAlign w:val="center"/>
          </w:tcPr>
          <w:p>
            <w:pPr>
              <w:keepNext w:val="0"/>
              <w:keepLines w:val="0"/>
              <w:widowControl/>
              <w:suppressLineNumbers w:val="0"/>
              <w:jc w:val="righ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760" w:hRule="atLeast"/>
        </w:trPr>
        <w:tc>
          <w:tcPr>
            <w:tcW w:w="606" w:type="dxa"/>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highlight w:val="none"/>
                <w:u w:val="none"/>
              </w:rPr>
            </w:pPr>
            <w:r>
              <w:rPr>
                <w:rFonts w:hint="eastAsia" w:ascii="楷体" w:hAnsi="楷体" w:eastAsia="楷体" w:cs="楷体"/>
                <w:i w:val="0"/>
                <w:color w:val="000000"/>
                <w:kern w:val="0"/>
                <w:sz w:val="21"/>
                <w:szCs w:val="21"/>
                <w:highlight w:val="none"/>
                <w:u w:val="none"/>
                <w:lang w:val="en-US" w:eastAsia="zh-CN" w:bidi="ar"/>
              </w:rPr>
              <w:t>4</w:t>
            </w:r>
          </w:p>
        </w:tc>
        <w:tc>
          <w:tcPr>
            <w:tcW w:w="2604" w:type="dxa"/>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highlight w:val="none"/>
                <w:u w:val="none"/>
              </w:rPr>
            </w:pPr>
            <w:r>
              <w:rPr>
                <w:rFonts w:hint="eastAsia" w:ascii="楷体" w:hAnsi="楷体" w:eastAsia="楷体" w:cs="楷体"/>
                <w:i w:val="0"/>
                <w:color w:val="000000"/>
                <w:kern w:val="0"/>
                <w:sz w:val="21"/>
                <w:szCs w:val="21"/>
                <w:highlight w:val="none"/>
                <w:u w:val="none"/>
                <w:lang w:val="en-US" w:eastAsia="zh-CN" w:bidi="ar"/>
              </w:rPr>
              <w:t>计算机应用、网络系统系统联调</w:t>
            </w:r>
          </w:p>
        </w:tc>
        <w:tc>
          <w:tcPr>
            <w:tcW w:w="4757" w:type="dxa"/>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highlight w:val="none"/>
                <w:u w:val="none"/>
              </w:rPr>
            </w:pPr>
            <w:r>
              <w:rPr>
                <w:rFonts w:hint="eastAsia" w:ascii="楷体" w:hAnsi="楷体" w:eastAsia="楷体" w:cs="楷体"/>
                <w:i w:val="0"/>
                <w:color w:val="000000"/>
                <w:kern w:val="0"/>
                <w:sz w:val="21"/>
                <w:szCs w:val="21"/>
                <w:highlight w:val="none"/>
                <w:u w:val="none"/>
                <w:lang w:val="en-US" w:eastAsia="zh-CN" w:bidi="ar"/>
              </w:rPr>
              <w:t>1.名称 计算机应用、网络系统系统联调</w:t>
            </w:r>
          </w:p>
        </w:tc>
        <w:tc>
          <w:tcPr>
            <w:tcW w:w="1366" w:type="dxa"/>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highlight w:val="none"/>
                <w:u w:val="none"/>
              </w:rPr>
            </w:pPr>
            <w:r>
              <w:rPr>
                <w:rFonts w:hint="eastAsia" w:ascii="楷体" w:hAnsi="楷体" w:eastAsia="楷体" w:cs="楷体"/>
                <w:i w:val="0"/>
                <w:color w:val="000000"/>
                <w:kern w:val="0"/>
                <w:sz w:val="21"/>
                <w:szCs w:val="21"/>
                <w:highlight w:val="none"/>
                <w:u w:val="none"/>
                <w:lang w:val="en-US" w:eastAsia="zh-CN" w:bidi="ar"/>
              </w:rPr>
              <w:t>系统</w:t>
            </w:r>
          </w:p>
        </w:tc>
        <w:tc>
          <w:tcPr>
            <w:tcW w:w="557" w:type="dxa"/>
            <w:shd w:val="clear" w:color="auto" w:fill="auto"/>
            <w:vAlign w:val="center"/>
          </w:tcPr>
          <w:p>
            <w:pPr>
              <w:keepNext w:val="0"/>
              <w:keepLines w:val="0"/>
              <w:widowControl/>
              <w:suppressLineNumbers w:val="0"/>
              <w:jc w:val="right"/>
              <w:textAlignment w:val="center"/>
              <w:rPr>
                <w:rFonts w:hint="eastAsia" w:ascii="楷体" w:hAnsi="楷体" w:eastAsia="楷体" w:cs="楷体"/>
                <w:i w:val="0"/>
                <w:color w:val="000000"/>
                <w:sz w:val="21"/>
                <w:szCs w:val="21"/>
                <w:highlight w:val="none"/>
                <w:u w:val="none"/>
              </w:rPr>
            </w:pPr>
            <w:r>
              <w:rPr>
                <w:rFonts w:hint="eastAsia" w:ascii="楷体" w:hAnsi="楷体" w:eastAsia="楷体" w:cs="楷体"/>
                <w:i w:val="0"/>
                <w:color w:val="000000"/>
                <w:kern w:val="0"/>
                <w:sz w:val="21"/>
                <w:szCs w:val="21"/>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930" w:hRule="atLeast"/>
        </w:trPr>
        <w:tc>
          <w:tcPr>
            <w:tcW w:w="606" w:type="dxa"/>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highlight w:val="none"/>
                <w:u w:val="none"/>
              </w:rPr>
            </w:pPr>
            <w:r>
              <w:rPr>
                <w:rFonts w:hint="eastAsia" w:ascii="楷体" w:hAnsi="楷体" w:eastAsia="楷体" w:cs="楷体"/>
                <w:i w:val="0"/>
                <w:color w:val="000000"/>
                <w:kern w:val="0"/>
                <w:sz w:val="21"/>
                <w:szCs w:val="21"/>
                <w:highlight w:val="none"/>
                <w:u w:val="none"/>
                <w:lang w:val="en-US" w:eastAsia="zh-CN" w:bidi="ar"/>
              </w:rPr>
              <w:t>5</w:t>
            </w:r>
          </w:p>
        </w:tc>
        <w:tc>
          <w:tcPr>
            <w:tcW w:w="2604" w:type="dxa"/>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highlight w:val="none"/>
                <w:u w:val="none"/>
              </w:rPr>
            </w:pPr>
            <w:r>
              <w:rPr>
                <w:rFonts w:hint="eastAsia" w:ascii="楷体" w:hAnsi="楷体" w:eastAsia="楷体" w:cs="楷体"/>
                <w:i w:val="0"/>
                <w:color w:val="000000"/>
                <w:kern w:val="0"/>
                <w:sz w:val="21"/>
                <w:szCs w:val="21"/>
                <w:highlight w:val="none"/>
                <w:u w:val="none"/>
                <w:lang w:val="en-US" w:eastAsia="zh-CN" w:bidi="ar"/>
              </w:rPr>
              <w:t>计算机应用、网络系统试运行</w:t>
            </w:r>
          </w:p>
        </w:tc>
        <w:tc>
          <w:tcPr>
            <w:tcW w:w="4757" w:type="dxa"/>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highlight w:val="none"/>
                <w:u w:val="none"/>
              </w:rPr>
            </w:pPr>
            <w:r>
              <w:rPr>
                <w:rFonts w:hint="eastAsia" w:ascii="楷体" w:hAnsi="楷体" w:eastAsia="楷体" w:cs="楷体"/>
                <w:i w:val="0"/>
                <w:color w:val="000000"/>
                <w:kern w:val="0"/>
                <w:sz w:val="21"/>
                <w:szCs w:val="21"/>
                <w:highlight w:val="none"/>
                <w:u w:val="none"/>
                <w:lang w:val="en-US" w:eastAsia="zh-CN" w:bidi="ar"/>
              </w:rPr>
              <w:t>1.名称 计算机应用、网络系统试运行</w:t>
            </w:r>
          </w:p>
        </w:tc>
        <w:tc>
          <w:tcPr>
            <w:tcW w:w="1366" w:type="dxa"/>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highlight w:val="none"/>
                <w:u w:val="none"/>
              </w:rPr>
            </w:pPr>
            <w:r>
              <w:rPr>
                <w:rFonts w:hint="eastAsia" w:ascii="楷体" w:hAnsi="楷体" w:eastAsia="楷体" w:cs="楷体"/>
                <w:i w:val="0"/>
                <w:color w:val="000000"/>
                <w:kern w:val="0"/>
                <w:sz w:val="21"/>
                <w:szCs w:val="21"/>
                <w:highlight w:val="none"/>
                <w:u w:val="none"/>
                <w:lang w:val="en-US" w:eastAsia="zh-CN" w:bidi="ar"/>
              </w:rPr>
              <w:t>系统</w:t>
            </w:r>
          </w:p>
        </w:tc>
        <w:tc>
          <w:tcPr>
            <w:tcW w:w="557" w:type="dxa"/>
            <w:shd w:val="clear" w:color="auto" w:fill="auto"/>
            <w:vAlign w:val="center"/>
          </w:tcPr>
          <w:p>
            <w:pPr>
              <w:keepNext w:val="0"/>
              <w:keepLines w:val="0"/>
              <w:widowControl/>
              <w:suppressLineNumbers w:val="0"/>
              <w:jc w:val="right"/>
              <w:textAlignment w:val="center"/>
              <w:rPr>
                <w:rFonts w:hint="eastAsia" w:ascii="楷体" w:hAnsi="楷体" w:eastAsia="楷体" w:cs="楷体"/>
                <w:i w:val="0"/>
                <w:color w:val="000000"/>
                <w:sz w:val="21"/>
                <w:szCs w:val="21"/>
                <w:highlight w:val="none"/>
                <w:u w:val="none"/>
              </w:rPr>
            </w:pPr>
            <w:r>
              <w:rPr>
                <w:rFonts w:hint="eastAsia" w:ascii="楷体" w:hAnsi="楷体" w:eastAsia="楷体" w:cs="楷体"/>
                <w:i w:val="0"/>
                <w:color w:val="000000"/>
                <w:kern w:val="0"/>
                <w:sz w:val="21"/>
                <w:szCs w:val="21"/>
                <w:highlight w:val="none"/>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30" w:hRule="atLeast"/>
        </w:trPr>
        <w:tc>
          <w:tcPr>
            <w:tcW w:w="606" w:type="dxa"/>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6</w:t>
            </w:r>
          </w:p>
        </w:tc>
        <w:tc>
          <w:tcPr>
            <w:tcW w:w="2604" w:type="dxa"/>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各系统联动试运行</w:t>
            </w:r>
          </w:p>
        </w:tc>
        <w:tc>
          <w:tcPr>
            <w:tcW w:w="4757" w:type="dxa"/>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 xml:space="preserve">1.名称：各系统联动试运行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2.其他 满足使用功能</w:t>
            </w:r>
          </w:p>
        </w:tc>
        <w:tc>
          <w:tcPr>
            <w:tcW w:w="1366" w:type="dxa"/>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系统</w:t>
            </w:r>
          </w:p>
        </w:tc>
        <w:tc>
          <w:tcPr>
            <w:tcW w:w="557" w:type="dxa"/>
            <w:shd w:val="clear" w:color="auto" w:fill="auto"/>
            <w:vAlign w:val="center"/>
          </w:tcPr>
          <w:p>
            <w:pPr>
              <w:keepNext w:val="0"/>
              <w:keepLines w:val="0"/>
              <w:widowControl/>
              <w:suppressLineNumbers w:val="0"/>
              <w:jc w:val="righ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930" w:hRule="atLeast"/>
        </w:trPr>
        <w:tc>
          <w:tcPr>
            <w:tcW w:w="606" w:type="dxa"/>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7</w:t>
            </w:r>
          </w:p>
        </w:tc>
        <w:tc>
          <w:tcPr>
            <w:tcW w:w="2604" w:type="dxa"/>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监控系统运行试验</w:t>
            </w:r>
          </w:p>
        </w:tc>
        <w:tc>
          <w:tcPr>
            <w:tcW w:w="4757" w:type="dxa"/>
            <w:shd w:val="clear" w:color="auto" w:fill="auto"/>
            <w:vAlign w:val="center"/>
          </w:tcPr>
          <w:p>
            <w:pPr>
              <w:keepNext w:val="0"/>
              <w:keepLines w:val="0"/>
              <w:widowControl/>
              <w:suppressLineNumbers w:val="0"/>
              <w:jc w:val="lef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 xml:space="preserve">1.名称：监控系统运行试验 </w:t>
            </w:r>
            <w:r>
              <w:rPr>
                <w:rFonts w:hint="eastAsia" w:ascii="楷体" w:hAnsi="楷体" w:eastAsia="楷体" w:cs="楷体"/>
                <w:i w:val="0"/>
                <w:color w:val="000000"/>
                <w:kern w:val="0"/>
                <w:sz w:val="21"/>
                <w:szCs w:val="21"/>
                <w:u w:val="none"/>
                <w:lang w:val="en-US" w:eastAsia="zh-CN" w:bidi="ar"/>
              </w:rPr>
              <w:br w:type="textWrapping"/>
            </w:r>
            <w:r>
              <w:rPr>
                <w:rFonts w:hint="eastAsia" w:ascii="楷体" w:hAnsi="楷体" w:eastAsia="楷体" w:cs="楷体"/>
                <w:i w:val="0"/>
                <w:color w:val="000000"/>
                <w:kern w:val="0"/>
                <w:sz w:val="21"/>
                <w:szCs w:val="21"/>
                <w:u w:val="none"/>
                <w:lang w:val="en-US" w:eastAsia="zh-CN" w:bidi="ar"/>
              </w:rPr>
              <w:t>2.其他 满足技术要求</w:t>
            </w:r>
          </w:p>
        </w:tc>
        <w:tc>
          <w:tcPr>
            <w:tcW w:w="1366" w:type="dxa"/>
            <w:shd w:val="clear" w:color="auto" w:fill="auto"/>
            <w:vAlign w:val="center"/>
          </w:tcPr>
          <w:p>
            <w:pPr>
              <w:keepNext w:val="0"/>
              <w:keepLines w:val="0"/>
              <w:widowControl/>
              <w:suppressLineNumbers w:val="0"/>
              <w:jc w:val="center"/>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站</w:t>
            </w:r>
          </w:p>
        </w:tc>
        <w:tc>
          <w:tcPr>
            <w:tcW w:w="557" w:type="dxa"/>
            <w:shd w:val="clear" w:color="auto" w:fill="auto"/>
            <w:vAlign w:val="center"/>
          </w:tcPr>
          <w:p>
            <w:pPr>
              <w:keepNext w:val="0"/>
              <w:keepLines w:val="0"/>
              <w:widowControl/>
              <w:suppressLineNumbers w:val="0"/>
              <w:jc w:val="right"/>
              <w:textAlignment w:val="center"/>
              <w:rPr>
                <w:rFonts w:hint="eastAsia" w:ascii="楷体" w:hAnsi="楷体" w:eastAsia="楷体" w:cs="楷体"/>
                <w:i w:val="0"/>
                <w:color w:val="000000"/>
                <w:sz w:val="21"/>
                <w:szCs w:val="21"/>
                <w:u w:val="none"/>
              </w:rPr>
            </w:pPr>
            <w:r>
              <w:rPr>
                <w:rFonts w:hint="eastAsia" w:ascii="楷体" w:hAnsi="楷体" w:eastAsia="楷体" w:cs="楷体"/>
                <w:i w:val="0"/>
                <w:color w:val="000000"/>
                <w:kern w:val="0"/>
                <w:sz w:val="21"/>
                <w:szCs w:val="21"/>
                <w:u w:val="none"/>
                <w:lang w:val="en-US" w:eastAsia="zh-CN" w:bidi="ar"/>
              </w:rPr>
              <w:t>2</w:t>
            </w:r>
          </w:p>
        </w:tc>
      </w:tr>
    </w:tbl>
    <w:p>
      <w:pPr>
        <w:pStyle w:val="2"/>
        <w:rPr>
          <w:rFonts w:hint="default"/>
          <w:sz w:val="22"/>
          <w:szCs w:val="32"/>
        </w:rPr>
      </w:pPr>
    </w:p>
    <w:p>
      <w:pPr>
        <w:pStyle w:val="16"/>
        <w:autoSpaceDE/>
        <w:autoSpaceDN/>
        <w:spacing w:before="0" w:after="0" w:line="240" w:lineRule="auto"/>
        <w:ind w:left="0" w:right="0" w:firstLine="0" w:firstLineChars="0"/>
        <w:jc w:val="center"/>
        <w:rPr>
          <w:rFonts w:hint="eastAsia" w:ascii="Times New Roman" w:hAnsi="Times New Roman" w:cs="Times New Roman"/>
          <w:kern w:val="2"/>
          <w:sz w:val="20"/>
          <w:szCs w:val="20"/>
        </w:rPr>
      </w:pPr>
    </w:p>
    <w:p>
      <w:pPr>
        <w:pStyle w:val="16"/>
        <w:autoSpaceDE/>
        <w:autoSpaceDN/>
        <w:spacing w:before="0" w:after="0" w:line="240" w:lineRule="auto"/>
        <w:ind w:left="0" w:right="0" w:firstLine="0" w:firstLineChars="0"/>
        <w:jc w:val="center"/>
        <w:rPr>
          <w:rFonts w:hint="eastAsia" w:ascii="Times New Roman" w:hAnsi="Times New Roman" w:cs="Times New Roman"/>
          <w:kern w:val="2"/>
          <w:sz w:val="20"/>
          <w:szCs w:val="20"/>
        </w:rPr>
        <w:sectPr>
          <w:headerReference r:id="rId3" w:type="default"/>
          <w:footerReference r:id="rId4" w:type="default"/>
          <w:pgSz w:w="11910" w:h="16840"/>
          <w:pgMar w:top="1040" w:right="1000" w:bottom="280" w:left="900" w:header="720" w:footer="720" w:gutter="0"/>
          <w:cols w:space="720" w:num="1"/>
        </w:sectPr>
      </w:pPr>
    </w:p>
    <w:p>
      <w:pPr>
        <w:rPr>
          <w:rFonts w:ascii="楷体" w:hAnsi="楷体" w:eastAsia="楷体" w:cs="楷体"/>
          <w:sz w:val="24"/>
          <w:szCs w:val="32"/>
        </w:rPr>
      </w:pPr>
      <w:r>
        <w:rPr>
          <w:rFonts w:hint="eastAsia" w:ascii="楷体" w:hAnsi="楷体" w:eastAsia="楷体" w:cs="楷体"/>
          <w:sz w:val="24"/>
          <w:szCs w:val="32"/>
        </w:rPr>
        <w:t>2.2 技术服务要求</w:t>
      </w:r>
    </w:p>
    <w:p>
      <w:pPr>
        <w:rPr>
          <w:rFonts w:ascii="楷体" w:hAnsi="楷体" w:eastAsia="楷体" w:cs="楷体"/>
          <w:sz w:val="24"/>
          <w:szCs w:val="32"/>
        </w:rPr>
      </w:pPr>
      <w:r>
        <w:rPr>
          <w:rFonts w:hint="eastAsia" w:ascii="楷体" w:hAnsi="楷体" w:eastAsia="楷体" w:cs="楷体"/>
          <w:sz w:val="24"/>
          <w:szCs w:val="32"/>
        </w:rPr>
        <w:t>2.2.1 技术服务要求</w:t>
      </w:r>
    </w:p>
    <w:p>
      <w:pPr>
        <w:rPr>
          <w:rFonts w:ascii="楷体" w:hAnsi="楷体" w:eastAsia="楷体" w:cs="楷体"/>
          <w:sz w:val="24"/>
          <w:szCs w:val="32"/>
        </w:rPr>
      </w:pPr>
      <w:r>
        <w:rPr>
          <w:rFonts w:hint="eastAsia" w:ascii="楷体" w:hAnsi="楷体" w:eastAsia="楷体" w:cs="楷体"/>
          <w:sz w:val="24"/>
          <w:szCs w:val="32"/>
        </w:rPr>
        <w:t>乙方中选后提供包括热线咨询、现场指导等各种技术服务。在质保期内由乙方提供如下维护工作：</w:t>
      </w:r>
    </w:p>
    <w:p>
      <w:pPr>
        <w:rPr>
          <w:rFonts w:ascii="楷体" w:hAnsi="楷体" w:eastAsia="楷体" w:cs="楷体"/>
          <w:sz w:val="24"/>
          <w:szCs w:val="32"/>
        </w:rPr>
      </w:pPr>
      <w:r>
        <w:rPr>
          <w:rFonts w:hint="eastAsia" w:ascii="楷体" w:hAnsi="楷体" w:eastAsia="楷体" w:cs="楷体"/>
          <w:sz w:val="24"/>
          <w:szCs w:val="32"/>
        </w:rPr>
        <w:t>1. 乙方所提供软件质保服务期为1年；</w:t>
      </w:r>
    </w:p>
    <w:p>
      <w:pPr>
        <w:rPr>
          <w:rFonts w:ascii="楷体" w:hAnsi="楷体" w:eastAsia="楷体" w:cs="楷体"/>
          <w:sz w:val="24"/>
          <w:szCs w:val="32"/>
        </w:rPr>
      </w:pPr>
      <w:r>
        <w:rPr>
          <w:rFonts w:hint="eastAsia" w:ascii="楷体" w:hAnsi="楷体" w:eastAsia="楷体" w:cs="楷体"/>
          <w:sz w:val="24"/>
          <w:szCs w:val="32"/>
        </w:rPr>
        <w:t>2. 在质保期内乙方保证提供技术支持服务；</w:t>
      </w:r>
    </w:p>
    <w:p>
      <w:pPr>
        <w:rPr>
          <w:rFonts w:ascii="楷体" w:hAnsi="楷体" w:eastAsia="楷体" w:cs="楷体"/>
          <w:sz w:val="24"/>
          <w:szCs w:val="32"/>
        </w:rPr>
      </w:pPr>
      <w:r>
        <w:rPr>
          <w:rFonts w:hint="eastAsia" w:ascii="楷体" w:hAnsi="楷体" w:eastAsia="楷体" w:cs="楷体"/>
          <w:sz w:val="24"/>
          <w:szCs w:val="32"/>
        </w:rPr>
        <w:t>2.2.2 服务响应要求</w:t>
      </w:r>
    </w:p>
    <w:p>
      <w:pPr>
        <w:rPr>
          <w:rFonts w:ascii="楷体" w:hAnsi="楷体" w:eastAsia="楷体" w:cs="楷体"/>
          <w:sz w:val="24"/>
          <w:szCs w:val="32"/>
        </w:rPr>
      </w:pPr>
      <w:r>
        <w:rPr>
          <w:rFonts w:hint="eastAsia" w:ascii="楷体" w:hAnsi="楷体" w:eastAsia="楷体" w:cs="楷体"/>
          <w:sz w:val="24"/>
          <w:szCs w:val="32"/>
        </w:rPr>
        <w:t>a. 乙方应在应答文件中承诺：在质保期内，对于出现的功能缺陷，乙方应提供7×24小时的服务响应，即在接到故障报修电话2小时内做出实质响应，若未能解决问题，乙方应启动更高级别的响应服务，与甲方协商确定到达现场时限并进行现场处理。</w:t>
      </w:r>
    </w:p>
    <w:p>
      <w:pPr>
        <w:rPr>
          <w:rFonts w:ascii="楷体" w:hAnsi="楷体" w:eastAsia="楷体" w:cs="楷体"/>
          <w:sz w:val="24"/>
          <w:szCs w:val="32"/>
        </w:rPr>
      </w:pPr>
      <w:r>
        <w:rPr>
          <w:rFonts w:hint="eastAsia" w:ascii="楷体" w:hAnsi="楷体" w:eastAsia="楷体" w:cs="楷体"/>
          <w:sz w:val="24"/>
          <w:szCs w:val="32"/>
        </w:rPr>
        <w:t>b. 在质保期内，如果发现任何属于乙方责任的缺陷，乙方须免费进行修复；</w:t>
      </w:r>
    </w:p>
    <w:p>
      <w:pPr>
        <w:rPr>
          <w:rFonts w:ascii="楷体" w:hAnsi="楷体" w:eastAsia="楷体" w:cs="楷体"/>
          <w:sz w:val="24"/>
          <w:szCs w:val="32"/>
        </w:rPr>
      </w:pPr>
    </w:p>
    <w:p>
      <w:pPr>
        <w:rPr>
          <w:rFonts w:ascii="楷体" w:hAnsi="楷体" w:eastAsia="楷体" w:cs="楷体"/>
          <w:sz w:val="24"/>
          <w:szCs w:val="32"/>
        </w:rPr>
      </w:pPr>
      <w:r>
        <w:rPr>
          <w:rFonts w:hint="eastAsia" w:ascii="楷体" w:hAnsi="楷体" w:eastAsia="楷体" w:cs="楷体"/>
          <w:sz w:val="24"/>
          <w:szCs w:val="32"/>
        </w:rPr>
        <w:t>2.3培训要求</w:t>
      </w:r>
    </w:p>
    <w:p>
      <w:pPr>
        <w:rPr>
          <w:rFonts w:ascii="楷体" w:hAnsi="楷体" w:eastAsia="楷体" w:cs="楷体"/>
          <w:sz w:val="24"/>
          <w:szCs w:val="32"/>
        </w:rPr>
      </w:pPr>
      <w:r>
        <w:rPr>
          <w:rFonts w:hint="eastAsia" w:ascii="楷体" w:hAnsi="楷体" w:eastAsia="楷体" w:cs="楷体"/>
          <w:sz w:val="24"/>
          <w:szCs w:val="32"/>
        </w:rPr>
        <w:t>2.3.1 培训目的及要求</w:t>
      </w:r>
    </w:p>
    <w:p>
      <w:pPr>
        <w:rPr>
          <w:rFonts w:ascii="楷体" w:hAnsi="楷体" w:eastAsia="楷体" w:cs="楷体"/>
          <w:sz w:val="24"/>
          <w:szCs w:val="32"/>
        </w:rPr>
      </w:pPr>
      <w:r>
        <w:rPr>
          <w:rFonts w:hint="eastAsia" w:ascii="楷体" w:hAnsi="楷体" w:eastAsia="楷体" w:cs="楷体"/>
          <w:sz w:val="24"/>
          <w:szCs w:val="32"/>
        </w:rPr>
        <w:t>2.3.1.1 为保证信息系统实施的顺利进行，乙方应对系统的实施人员进行必要的培训，并提供相应的技术支持，以保证后续实施人员清楚该设计的理念和技术路线、熟悉系统的需求和开发成果。</w:t>
      </w:r>
    </w:p>
    <w:p>
      <w:pPr>
        <w:rPr>
          <w:rFonts w:ascii="楷体" w:hAnsi="楷体" w:eastAsia="楷体" w:cs="楷体"/>
          <w:sz w:val="24"/>
          <w:szCs w:val="32"/>
        </w:rPr>
      </w:pPr>
      <w:r>
        <w:rPr>
          <w:rFonts w:hint="eastAsia" w:ascii="楷体" w:hAnsi="楷体" w:eastAsia="楷体" w:cs="楷体"/>
          <w:sz w:val="24"/>
          <w:szCs w:val="32"/>
        </w:rPr>
        <w:t>2.3.1.2 乙方应为培训配备具有相关知识背景和培训经验的讲师，对实施人员进行强化培训，以保证良好的培训效果。</w:t>
      </w:r>
    </w:p>
    <w:p>
      <w:pPr>
        <w:rPr>
          <w:rFonts w:ascii="楷体" w:hAnsi="楷体" w:eastAsia="楷体" w:cs="楷体"/>
          <w:sz w:val="24"/>
          <w:szCs w:val="32"/>
        </w:rPr>
      </w:pPr>
      <w:r>
        <w:rPr>
          <w:rFonts w:hint="eastAsia" w:ascii="楷体" w:hAnsi="楷体" w:eastAsia="楷体" w:cs="楷体"/>
          <w:sz w:val="24"/>
          <w:szCs w:val="32"/>
        </w:rPr>
        <w:t>2.3.2 培训方式</w:t>
      </w:r>
    </w:p>
    <w:p>
      <w:pPr>
        <w:rPr>
          <w:rFonts w:ascii="楷体" w:hAnsi="楷体" w:eastAsia="楷体" w:cs="楷体"/>
          <w:sz w:val="24"/>
          <w:szCs w:val="32"/>
        </w:rPr>
      </w:pPr>
      <w:r>
        <w:rPr>
          <w:rFonts w:hint="eastAsia" w:ascii="楷体" w:hAnsi="楷体" w:eastAsia="楷体" w:cs="楷体"/>
          <w:sz w:val="24"/>
          <w:szCs w:val="32"/>
        </w:rPr>
        <w:t>乙方提供的培训分为集中培训和现场培训两种。集中培训的地点为采购人或项目单位所在地，培训场地由采购人或项目单位提供，培训的时间、内容和频度由采购人或项目单位根据进度和需要确定。</w:t>
      </w:r>
    </w:p>
    <w:p>
      <w:pPr>
        <w:rPr>
          <w:rFonts w:ascii="楷体" w:hAnsi="楷体" w:eastAsia="楷体" w:cs="楷体"/>
          <w:sz w:val="24"/>
          <w:szCs w:val="32"/>
        </w:rPr>
      </w:pPr>
      <w:r>
        <w:rPr>
          <w:rFonts w:hint="eastAsia" w:ascii="楷体" w:hAnsi="楷体" w:eastAsia="楷体" w:cs="楷体"/>
          <w:sz w:val="24"/>
          <w:szCs w:val="32"/>
        </w:rPr>
        <w:t>2.3.3 培训内容</w:t>
      </w:r>
    </w:p>
    <w:p>
      <w:pPr>
        <w:rPr>
          <w:rFonts w:ascii="楷体" w:hAnsi="楷体" w:eastAsia="楷体" w:cs="楷体"/>
          <w:sz w:val="24"/>
          <w:szCs w:val="32"/>
        </w:rPr>
      </w:pPr>
      <w:r>
        <w:rPr>
          <w:rFonts w:hint="eastAsia" w:ascii="楷体" w:hAnsi="楷体" w:eastAsia="楷体" w:cs="楷体"/>
          <w:sz w:val="24"/>
          <w:szCs w:val="32"/>
        </w:rPr>
        <w:t>对实施单位的业务人员进行培训和知识转移，使相关人员了解开发成果。培训内容包括但不限于对总体架构、业务流程、业务功能等。在系统开发完成之后，实施单位的业务人员能够熟悉系统的开发成果，能在系统中处理日常业务。乙方应给出详细的培训计划、培训内容和课程安排等。</w:t>
      </w:r>
    </w:p>
    <w:p>
      <w:pPr>
        <w:rPr>
          <w:rFonts w:ascii="楷体" w:hAnsi="楷体" w:eastAsia="楷体" w:cs="楷体"/>
          <w:sz w:val="24"/>
          <w:szCs w:val="32"/>
        </w:rPr>
      </w:pPr>
      <w:r>
        <w:rPr>
          <w:rFonts w:hint="eastAsia" w:ascii="楷体" w:hAnsi="楷体" w:eastAsia="楷体" w:cs="楷体"/>
          <w:sz w:val="24"/>
          <w:szCs w:val="32"/>
        </w:rPr>
        <w:t>3、进度与时间要求</w:t>
      </w:r>
    </w:p>
    <w:p>
      <w:pPr>
        <w:rPr>
          <w:rFonts w:hint="eastAsia" w:ascii="楷体" w:hAnsi="楷体" w:eastAsia="楷体" w:cs="楷体"/>
          <w:sz w:val="24"/>
          <w:szCs w:val="32"/>
          <w:lang w:val="en-US" w:eastAsia="zh-CN"/>
        </w:rPr>
      </w:pPr>
      <w:r>
        <w:rPr>
          <w:rFonts w:hint="eastAsia" w:ascii="楷体" w:hAnsi="楷体" w:eastAsia="楷体" w:cs="楷体"/>
          <w:sz w:val="24"/>
          <w:szCs w:val="32"/>
        </w:rPr>
        <w:t>服务时间：</w:t>
      </w:r>
      <w:r>
        <w:rPr>
          <w:rFonts w:hint="eastAsia" w:ascii="楷体" w:hAnsi="楷体" w:eastAsia="楷体" w:cs="楷体"/>
          <w:sz w:val="24"/>
          <w:szCs w:val="32"/>
          <w:lang w:val="en-US" w:eastAsia="zh-CN"/>
        </w:rPr>
        <w:t>按招标文件相关要求</w:t>
      </w:r>
    </w:p>
    <w:p>
      <w:pPr>
        <w:rPr>
          <w:rFonts w:ascii="楷体" w:hAnsi="楷体" w:eastAsia="楷体" w:cs="楷体"/>
          <w:sz w:val="24"/>
          <w:szCs w:val="32"/>
        </w:rPr>
      </w:pPr>
      <w:r>
        <w:rPr>
          <w:rFonts w:hint="eastAsia" w:ascii="楷体" w:hAnsi="楷体" w:eastAsia="楷体" w:cs="楷体"/>
          <w:sz w:val="24"/>
          <w:szCs w:val="32"/>
        </w:rPr>
        <w:t>4、考核及验收要求</w:t>
      </w:r>
    </w:p>
    <w:p>
      <w:pPr>
        <w:rPr>
          <w:rFonts w:ascii="楷体" w:hAnsi="楷体" w:eastAsia="楷体" w:cs="楷体"/>
          <w:sz w:val="24"/>
          <w:szCs w:val="32"/>
        </w:rPr>
      </w:pPr>
      <w:r>
        <w:rPr>
          <w:rFonts w:hint="eastAsia" w:ascii="楷体" w:hAnsi="楷体" w:eastAsia="楷体" w:cs="楷体"/>
          <w:sz w:val="24"/>
          <w:szCs w:val="32"/>
        </w:rPr>
        <w:t>1、项目已经完成，且能完全实现技术规范及合同中规定的功能。</w:t>
      </w:r>
    </w:p>
    <w:p>
      <w:pPr>
        <w:rPr>
          <w:rFonts w:ascii="楷体" w:hAnsi="楷体" w:eastAsia="楷体" w:cs="楷体"/>
          <w:sz w:val="24"/>
          <w:szCs w:val="32"/>
        </w:rPr>
      </w:pPr>
      <w:r>
        <w:rPr>
          <w:rFonts w:hint="eastAsia" w:ascii="楷体" w:hAnsi="楷体" w:eastAsia="楷体" w:cs="楷体"/>
          <w:sz w:val="24"/>
          <w:szCs w:val="32"/>
        </w:rPr>
        <w:t>2、项目实施期间，服务号及后台管理系统正常稳定运行方可申请项目验收。当验收通过后，甲乙双方签署竣工验收报告。</w:t>
      </w:r>
    </w:p>
    <w:p>
      <w:pPr>
        <w:pStyle w:val="25"/>
        <w:ind w:firstLine="0"/>
        <w:rPr>
          <w:rFonts w:hint="default" w:eastAsia="楷体"/>
          <w:sz w:val="28"/>
          <w:szCs w:val="28"/>
        </w:rPr>
      </w:pPr>
      <w:bookmarkStart w:id="2" w:name="_Toc16171"/>
      <w:bookmarkStart w:id="3" w:name="_Toc9773"/>
      <w:r>
        <w:rPr>
          <w:rFonts w:eastAsia="楷体"/>
          <w:sz w:val="28"/>
          <w:szCs w:val="28"/>
        </w:rPr>
        <w:t>5、功能要求</w:t>
      </w:r>
    </w:p>
    <w:p>
      <w:pPr>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5.1系统建设目标</w:t>
      </w:r>
    </w:p>
    <w:p>
      <w:pPr>
        <w:rPr>
          <w:rFonts w:hint="eastAsia" w:ascii="楷体" w:hAnsi="楷体" w:eastAsia="楷体" w:cs="楷体"/>
          <w:sz w:val="24"/>
          <w:szCs w:val="32"/>
          <w:lang w:eastAsia="zh-CN"/>
        </w:rPr>
      </w:pPr>
      <w:r>
        <w:rPr>
          <w:rFonts w:hint="eastAsia" w:ascii="楷体" w:hAnsi="楷体" w:eastAsia="楷体" w:cs="楷体"/>
          <w:sz w:val="24"/>
          <w:szCs w:val="32"/>
          <w:lang w:eastAsia="zh-CN"/>
        </w:rPr>
        <w:t>通过</w:t>
      </w:r>
      <w:r>
        <w:rPr>
          <w:rFonts w:hint="eastAsia" w:ascii="楷体" w:hAnsi="楷体" w:eastAsia="楷体" w:cs="楷体"/>
          <w:sz w:val="24"/>
          <w:szCs w:val="32"/>
          <w:lang w:val="en-US" w:eastAsia="zh-CN"/>
        </w:rPr>
        <w:t>对龙泉、空港两个校区能耗监测系统建设，利用</w:t>
      </w:r>
      <w:r>
        <w:rPr>
          <w:rFonts w:hint="eastAsia" w:ascii="楷体" w:hAnsi="楷体" w:eastAsia="楷体" w:cs="楷体"/>
          <w:sz w:val="24"/>
          <w:szCs w:val="32"/>
          <w:lang w:eastAsia="zh-CN"/>
        </w:rPr>
        <w:t>高可靠性和抗干扰能力的采集传感器，结合</w:t>
      </w:r>
      <w:r>
        <w:rPr>
          <w:rFonts w:hint="eastAsia" w:ascii="楷体" w:hAnsi="楷体" w:eastAsia="楷体" w:cs="楷体"/>
          <w:sz w:val="24"/>
          <w:szCs w:val="32"/>
          <w:lang w:val="en-US" w:eastAsia="zh-CN"/>
        </w:rPr>
        <w:t>通讯传输</w:t>
      </w:r>
      <w:r>
        <w:rPr>
          <w:rFonts w:hint="eastAsia" w:ascii="楷体" w:hAnsi="楷体" w:eastAsia="楷体" w:cs="楷体"/>
          <w:sz w:val="24"/>
          <w:szCs w:val="32"/>
          <w:lang w:eastAsia="zh-CN"/>
        </w:rPr>
        <w:t>技术，</w:t>
      </w:r>
      <w:r>
        <w:rPr>
          <w:rFonts w:hint="eastAsia" w:ascii="楷体" w:hAnsi="楷体" w:eastAsia="楷体" w:cs="楷体"/>
          <w:sz w:val="24"/>
          <w:szCs w:val="32"/>
          <w:lang w:val="en-US" w:eastAsia="zh-CN"/>
        </w:rPr>
        <w:t>并</w:t>
      </w:r>
      <w:r>
        <w:rPr>
          <w:rFonts w:hint="eastAsia" w:ascii="楷体" w:hAnsi="楷体" w:eastAsia="楷体" w:cs="楷体"/>
          <w:sz w:val="24"/>
          <w:szCs w:val="32"/>
          <w:lang w:eastAsia="zh-CN"/>
        </w:rPr>
        <w:t>采用多源分析评估方法，</w:t>
      </w:r>
      <w:r>
        <w:rPr>
          <w:rFonts w:hint="eastAsia" w:ascii="楷体" w:hAnsi="楷体" w:eastAsia="楷体" w:cs="楷体"/>
          <w:sz w:val="24"/>
          <w:szCs w:val="32"/>
          <w:lang w:val="en-US" w:eastAsia="zh-CN"/>
        </w:rPr>
        <w:t>从而对校内10kv</w:t>
      </w:r>
      <w:r>
        <w:rPr>
          <w:rFonts w:hint="eastAsia" w:ascii="楷体" w:hAnsi="楷体" w:eastAsia="楷体" w:cs="楷体"/>
          <w:sz w:val="24"/>
          <w:szCs w:val="32"/>
          <w:lang w:eastAsia="zh-CN"/>
        </w:rPr>
        <w:t>开关柜、</w:t>
      </w:r>
      <w:r>
        <w:rPr>
          <w:rFonts w:hint="eastAsia" w:ascii="楷体" w:hAnsi="楷体" w:eastAsia="楷体" w:cs="楷体"/>
          <w:sz w:val="24"/>
          <w:szCs w:val="32"/>
          <w:lang w:val="en-US" w:eastAsia="zh-CN"/>
        </w:rPr>
        <w:t>0.4kv宿舍、进栋水表</w:t>
      </w:r>
      <w:r>
        <w:rPr>
          <w:rFonts w:hint="eastAsia" w:ascii="楷体" w:hAnsi="楷体" w:eastAsia="楷体" w:cs="楷体"/>
          <w:sz w:val="24"/>
          <w:szCs w:val="32"/>
          <w:lang w:eastAsia="zh-CN"/>
        </w:rPr>
        <w:t>全方位立体监控中，做到设备运行检测、预警防控以及事故追溯的闭环管理。</w:t>
      </w:r>
    </w:p>
    <w:p>
      <w:pPr>
        <w:rPr>
          <w:rFonts w:hint="eastAsia" w:ascii="楷体" w:hAnsi="楷体" w:eastAsia="楷体" w:cs="楷体"/>
          <w:sz w:val="24"/>
          <w:szCs w:val="32"/>
          <w:lang w:eastAsia="zh-CN"/>
        </w:rPr>
      </w:pPr>
      <w:r>
        <w:rPr>
          <w:rFonts w:hint="eastAsia" w:ascii="楷体" w:hAnsi="楷体" w:eastAsia="楷体" w:cs="楷体"/>
          <w:sz w:val="24"/>
          <w:szCs w:val="32"/>
          <w:lang w:eastAsia="zh-CN"/>
        </w:rPr>
        <w:t>数据综合采集：</w:t>
      </w:r>
      <w:r>
        <w:rPr>
          <w:rFonts w:hint="eastAsia" w:ascii="楷体" w:hAnsi="楷体" w:eastAsia="楷体" w:cs="楷体"/>
          <w:sz w:val="24"/>
          <w:szCs w:val="32"/>
          <w:lang w:val="en-US" w:eastAsia="zh-CN"/>
        </w:rPr>
        <w:t>系统采集设备运行的电压、电流、频率等参数，并对采集的参数进行数字化处理、存储和传递。并提供监测手段，确保</w:t>
      </w:r>
      <w:r>
        <w:rPr>
          <w:rFonts w:hint="eastAsia" w:ascii="楷体" w:hAnsi="楷体" w:eastAsia="楷体" w:cs="楷体"/>
          <w:sz w:val="24"/>
          <w:szCs w:val="32"/>
          <w:lang w:eastAsia="zh-CN"/>
        </w:rPr>
        <w:t>实现</w:t>
      </w:r>
      <w:r>
        <w:rPr>
          <w:rFonts w:hint="eastAsia" w:ascii="楷体" w:hAnsi="楷体" w:eastAsia="楷体" w:cs="楷体"/>
          <w:sz w:val="24"/>
          <w:szCs w:val="32"/>
          <w:lang w:val="en-US" w:eastAsia="zh-CN"/>
        </w:rPr>
        <w:t>校内变配电设备、用能单元</w:t>
      </w:r>
      <w:r>
        <w:rPr>
          <w:rFonts w:hint="eastAsia" w:ascii="楷体" w:hAnsi="楷体" w:eastAsia="楷体" w:cs="楷体"/>
          <w:sz w:val="24"/>
          <w:szCs w:val="32"/>
          <w:lang w:eastAsia="zh-CN"/>
        </w:rPr>
        <w:t>不同设备数据采集准确性、实时性。</w:t>
      </w:r>
    </w:p>
    <w:p>
      <w:pPr>
        <w:rPr>
          <w:rFonts w:hint="eastAsia" w:ascii="楷体" w:hAnsi="楷体" w:eastAsia="楷体" w:cs="楷体"/>
          <w:sz w:val="24"/>
          <w:szCs w:val="32"/>
          <w:lang w:eastAsia="zh-CN"/>
        </w:rPr>
      </w:pPr>
      <w:r>
        <w:rPr>
          <w:rFonts w:hint="eastAsia" w:ascii="楷体" w:hAnsi="楷体" w:eastAsia="楷体" w:cs="楷体"/>
          <w:sz w:val="24"/>
          <w:szCs w:val="32"/>
          <w:lang w:eastAsia="zh-CN"/>
        </w:rPr>
        <w:t>多源综合分析：基于</w:t>
      </w:r>
      <w:r>
        <w:rPr>
          <w:rFonts w:hint="eastAsia" w:ascii="楷体" w:hAnsi="楷体" w:eastAsia="楷体" w:cs="楷体"/>
          <w:sz w:val="24"/>
          <w:szCs w:val="32"/>
          <w:lang w:val="en-US" w:eastAsia="zh-CN"/>
        </w:rPr>
        <w:t>设备</w:t>
      </w:r>
      <w:r>
        <w:rPr>
          <w:rFonts w:hint="eastAsia" w:ascii="楷体" w:hAnsi="楷体" w:eastAsia="楷体" w:cs="楷体"/>
          <w:sz w:val="24"/>
          <w:szCs w:val="32"/>
          <w:lang w:eastAsia="zh-CN"/>
        </w:rPr>
        <w:t>电压、电流等传感器采集数据，构建预警及</w:t>
      </w:r>
      <w:r>
        <w:rPr>
          <w:rFonts w:hint="eastAsia" w:ascii="楷体" w:hAnsi="楷体" w:eastAsia="楷体" w:cs="楷体"/>
          <w:sz w:val="24"/>
          <w:szCs w:val="32"/>
          <w:lang w:val="en-US" w:eastAsia="zh-CN"/>
        </w:rPr>
        <w:t>分析评估</w:t>
      </w:r>
      <w:r>
        <w:rPr>
          <w:rFonts w:hint="eastAsia" w:ascii="楷体" w:hAnsi="楷体" w:eastAsia="楷体" w:cs="楷体"/>
          <w:sz w:val="24"/>
          <w:szCs w:val="32"/>
          <w:lang w:eastAsia="zh-CN"/>
        </w:rPr>
        <w:t>模型，采用纵向和横向多维度及多源分析方法，实现设备实时监控及评估分析；</w:t>
      </w:r>
    </w:p>
    <w:p>
      <w:pPr>
        <w:rPr>
          <w:rFonts w:hint="eastAsia" w:ascii="楷体" w:hAnsi="楷体" w:eastAsia="楷体" w:cs="楷体"/>
          <w:sz w:val="24"/>
          <w:szCs w:val="32"/>
          <w:lang w:eastAsia="zh-CN"/>
        </w:rPr>
      </w:pPr>
      <w:r>
        <w:rPr>
          <w:rFonts w:hint="eastAsia" w:ascii="楷体" w:hAnsi="楷体" w:eastAsia="楷体" w:cs="楷体"/>
          <w:sz w:val="24"/>
          <w:szCs w:val="32"/>
          <w:lang w:eastAsia="zh-CN"/>
        </w:rPr>
        <w:t>基于历史实测数据及评估模型，辅助研判事故，提升</w:t>
      </w:r>
      <w:r>
        <w:rPr>
          <w:rFonts w:hint="eastAsia" w:ascii="楷体" w:hAnsi="楷体" w:eastAsia="楷体" w:cs="楷体"/>
          <w:sz w:val="24"/>
          <w:szCs w:val="32"/>
          <w:lang w:val="en-US" w:eastAsia="zh-CN"/>
        </w:rPr>
        <w:t>用能</w:t>
      </w:r>
      <w:r>
        <w:rPr>
          <w:rFonts w:hint="eastAsia" w:ascii="楷体" w:hAnsi="楷体" w:eastAsia="楷体" w:cs="楷体"/>
          <w:sz w:val="24"/>
          <w:szCs w:val="32"/>
          <w:lang w:eastAsia="zh-CN"/>
        </w:rPr>
        <w:t>管理能力：通过系统追溯分析模块，实现数据的同步回溯，结合健康度评估模型，辅助研判基于系统预警分析处理和事故评估结果，结合实际情况，优化提高</w:t>
      </w:r>
      <w:r>
        <w:rPr>
          <w:rFonts w:hint="eastAsia" w:ascii="楷体" w:hAnsi="楷体" w:eastAsia="楷体" w:cs="楷体"/>
          <w:sz w:val="24"/>
          <w:szCs w:val="32"/>
          <w:lang w:val="en-US" w:eastAsia="zh-CN"/>
        </w:rPr>
        <w:t>校园用能</w:t>
      </w:r>
      <w:r>
        <w:rPr>
          <w:rFonts w:hint="eastAsia" w:ascii="楷体" w:hAnsi="楷体" w:eastAsia="楷体" w:cs="楷体"/>
          <w:sz w:val="24"/>
          <w:szCs w:val="32"/>
          <w:lang w:eastAsia="zh-CN"/>
        </w:rPr>
        <w:t>管理能力，降低</w:t>
      </w:r>
      <w:r>
        <w:rPr>
          <w:rFonts w:hint="eastAsia" w:ascii="楷体" w:hAnsi="楷体" w:eastAsia="楷体" w:cs="楷体"/>
          <w:sz w:val="24"/>
          <w:szCs w:val="32"/>
          <w:lang w:val="en-US" w:eastAsia="zh-CN"/>
        </w:rPr>
        <w:t>用能</w:t>
      </w:r>
      <w:r>
        <w:rPr>
          <w:rFonts w:hint="eastAsia" w:ascii="楷体" w:hAnsi="楷体" w:eastAsia="楷体" w:cs="楷体"/>
          <w:sz w:val="24"/>
          <w:szCs w:val="32"/>
          <w:lang w:eastAsia="zh-CN"/>
        </w:rPr>
        <w:t>事故发生概率。</w:t>
      </w:r>
    </w:p>
    <w:p>
      <w:pPr>
        <w:rPr>
          <w:rFonts w:hint="eastAsia" w:ascii="楷体" w:hAnsi="楷体" w:eastAsia="楷体" w:cs="楷体"/>
          <w:sz w:val="24"/>
          <w:szCs w:val="32"/>
          <w:lang w:eastAsia="zh-CN"/>
        </w:rPr>
      </w:pPr>
      <w:r>
        <w:rPr>
          <w:rFonts w:hint="eastAsia" w:ascii="楷体" w:hAnsi="楷体" w:eastAsia="楷体" w:cs="楷体"/>
          <w:sz w:val="24"/>
          <w:szCs w:val="32"/>
          <w:lang w:eastAsia="zh-CN"/>
        </w:rPr>
        <w:t>建立监测对象能多种状态量的关联：针对监测对象的各类状态量，进行准实时数据分析，并包含各类状态数据的智能预警策略，实现准实时异常特征预警信息推送。</w:t>
      </w:r>
    </w:p>
    <w:p>
      <w:pPr>
        <w:rPr>
          <w:rFonts w:hint="eastAsia" w:ascii="楷体" w:hAnsi="楷体" w:eastAsia="楷体" w:cs="楷体"/>
          <w:sz w:val="24"/>
          <w:szCs w:val="32"/>
          <w:lang w:val="en-US" w:eastAsia="zh-CN"/>
        </w:rPr>
      </w:pPr>
    </w:p>
    <w:p>
      <w:pPr>
        <w:rPr>
          <w:rFonts w:hint="eastAsia" w:ascii="楷体" w:hAnsi="楷体" w:eastAsia="楷体" w:cs="楷体"/>
          <w:sz w:val="24"/>
          <w:szCs w:val="32"/>
          <w:lang w:eastAsia="zh-CN"/>
        </w:rPr>
      </w:pPr>
      <w:r>
        <w:rPr>
          <w:rFonts w:hint="eastAsia" w:ascii="楷体" w:hAnsi="楷体" w:eastAsia="楷体" w:cs="楷体"/>
          <w:sz w:val="24"/>
          <w:szCs w:val="32"/>
          <w:lang w:val="en-US" w:eastAsia="zh-CN"/>
        </w:rPr>
        <w:t>5.2、</w:t>
      </w:r>
      <w:bookmarkStart w:id="4" w:name="_Toc6316883"/>
      <w:r>
        <w:rPr>
          <w:rFonts w:hint="eastAsia" w:ascii="楷体" w:hAnsi="楷体" w:eastAsia="楷体" w:cs="楷体"/>
          <w:sz w:val="24"/>
          <w:szCs w:val="32"/>
          <w:lang w:eastAsia="zh-CN"/>
        </w:rPr>
        <w:t>系统</w:t>
      </w:r>
      <w:bookmarkEnd w:id="4"/>
      <w:r>
        <w:rPr>
          <w:rFonts w:hint="eastAsia" w:ascii="楷体" w:hAnsi="楷体" w:eastAsia="楷体" w:cs="楷体"/>
          <w:sz w:val="24"/>
          <w:szCs w:val="32"/>
          <w:lang w:val="en-US" w:eastAsia="zh-CN"/>
        </w:rPr>
        <w:t>技术要求</w:t>
      </w:r>
    </w:p>
    <w:p>
      <w:pPr>
        <w:rPr>
          <w:rFonts w:hint="eastAsia" w:ascii="楷体" w:hAnsi="楷体" w:eastAsia="楷体" w:cs="楷体"/>
          <w:sz w:val="24"/>
          <w:szCs w:val="32"/>
          <w:lang w:val="en-US" w:eastAsia="zh-CN"/>
        </w:rPr>
      </w:pPr>
      <w:bookmarkStart w:id="5" w:name="_Toc6316885"/>
      <w:r>
        <w:rPr>
          <w:rFonts w:hint="eastAsia" w:ascii="楷体" w:hAnsi="楷体" w:eastAsia="楷体" w:cs="楷体"/>
          <w:sz w:val="24"/>
          <w:szCs w:val="32"/>
          <w:lang w:val="en-US" w:eastAsia="zh-CN"/>
        </w:rPr>
        <w:t>1）可视化监控</w:t>
      </w:r>
      <w:bookmarkEnd w:id="5"/>
    </w:p>
    <w:p>
      <w:pPr>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监测数据展示：基于设备连接点电压、电流、电量、水量等采集数据，通过可视化界面进行动态实时展示；</w:t>
      </w:r>
    </w:p>
    <w:p>
      <w:pPr>
        <w:rPr>
          <w:rFonts w:hint="eastAsia" w:ascii="楷体" w:hAnsi="楷体" w:eastAsia="楷体" w:cs="楷体"/>
          <w:sz w:val="24"/>
          <w:szCs w:val="32"/>
          <w:lang w:val="en-US" w:eastAsia="zh-CN"/>
        </w:rPr>
      </w:pPr>
      <w:bookmarkStart w:id="6" w:name="_Toc6316886"/>
      <w:r>
        <w:rPr>
          <w:rFonts w:hint="eastAsia" w:ascii="楷体" w:hAnsi="楷体" w:eastAsia="楷体" w:cs="楷体"/>
          <w:sz w:val="24"/>
          <w:szCs w:val="32"/>
          <w:lang w:val="en-US" w:eastAsia="zh-CN"/>
        </w:rPr>
        <w:t>2）设备告警</w:t>
      </w:r>
      <w:bookmarkEnd w:id="6"/>
    </w:p>
    <w:p>
      <w:pPr>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可通过界面灵活配置采集点位特性属性，包括电压、电流等设备告警参数及告警限制；</w:t>
      </w:r>
    </w:p>
    <w:p>
      <w:pPr>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制定各采集告警等级，对不同告警级别，通过界面不同颜色或图标进行可视化展示；</w:t>
      </w:r>
    </w:p>
    <w:p>
      <w:pPr>
        <w:rPr>
          <w:rFonts w:hint="eastAsia" w:ascii="楷体" w:hAnsi="楷体" w:eastAsia="楷体" w:cs="楷体"/>
          <w:sz w:val="24"/>
          <w:szCs w:val="32"/>
          <w:lang w:val="en-US" w:eastAsia="zh-CN"/>
        </w:rPr>
      </w:pPr>
      <w:bookmarkStart w:id="7" w:name="_Toc6316887"/>
      <w:r>
        <w:rPr>
          <w:rFonts w:hint="eastAsia" w:ascii="楷体" w:hAnsi="楷体" w:eastAsia="楷体" w:cs="楷体"/>
          <w:sz w:val="24"/>
          <w:szCs w:val="32"/>
          <w:lang w:val="en-US" w:eastAsia="zh-CN"/>
        </w:rPr>
        <w:t>3）多源信息综合评估及预警</w:t>
      </w:r>
      <w:bookmarkEnd w:id="7"/>
    </w:p>
    <w:p>
      <w:pPr>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告警评估：针对设备告警信息，结合图形识别信息、其余设备监测信息等多源相关信息，综合评估判定该告警信息的可信度，并对告警准确信息进行后续预警等处理；</w:t>
      </w:r>
    </w:p>
    <w:p>
      <w:pPr>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健康度评估：针对监测设备，通过高低压开关柜、户表等采集装置的电压、电流等历史采集数据，分析数据变化趋势及变化情况，评估该设备评估期内健康状况，并对异常情况进行预警预告；</w:t>
      </w:r>
    </w:p>
    <w:p>
      <w:pPr>
        <w:rPr>
          <w:rFonts w:hint="eastAsia" w:ascii="楷体" w:hAnsi="楷体" w:eastAsia="楷体" w:cs="楷体"/>
          <w:sz w:val="24"/>
          <w:szCs w:val="32"/>
          <w:lang w:val="en-US" w:eastAsia="zh-CN"/>
        </w:rPr>
      </w:pPr>
      <w:bookmarkStart w:id="8" w:name="_Toc6316888"/>
      <w:r>
        <w:rPr>
          <w:rFonts w:hint="eastAsia" w:ascii="楷体" w:hAnsi="楷体" w:eastAsia="楷体" w:cs="楷体"/>
          <w:sz w:val="24"/>
          <w:szCs w:val="32"/>
          <w:lang w:val="en-US" w:eastAsia="zh-CN"/>
        </w:rPr>
        <w:t>4）历史数据追溯</w:t>
      </w:r>
      <w:bookmarkEnd w:id="8"/>
    </w:p>
    <w:p>
      <w:pPr>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对实时监测数据和历史监测数据的存储和管理功能，所有实时采集的数据、顺序事件记录等均可保存到数据库。在监控画面中能够自由设定需要查询的历史时间，历史监控数据用可视化方式显示。</w:t>
      </w:r>
    </w:p>
    <w:p>
      <w:pPr>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可实现图形和数据同步回放的功能，方便用户进行事故追溯查询。</w:t>
      </w:r>
    </w:p>
    <w:p>
      <w:pPr>
        <w:rPr>
          <w:rFonts w:hint="default" w:ascii="楷体" w:hAnsi="楷体" w:eastAsia="楷体" w:cs="楷体"/>
          <w:sz w:val="24"/>
          <w:szCs w:val="32"/>
          <w:lang w:val="en-US" w:eastAsia="zh-CN"/>
        </w:rPr>
      </w:pPr>
      <w:r>
        <w:rPr>
          <w:rFonts w:hint="eastAsia" w:ascii="楷体" w:hAnsi="楷体" w:eastAsia="楷体" w:cs="楷体"/>
          <w:sz w:val="24"/>
          <w:szCs w:val="32"/>
          <w:lang w:val="en-US" w:eastAsia="zh-CN"/>
        </w:rPr>
        <w:t>5）应用接口交互</w:t>
      </w:r>
    </w:p>
    <w:p>
      <w:pPr>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应提供用能监测系统数据交互的接口，实现全数据链的实时共享，满足健康状态评估、预警推送的数据业务要求。</w:t>
      </w:r>
    </w:p>
    <w:p>
      <w:pPr>
        <w:rPr>
          <w:rFonts w:hint="default" w:ascii="楷体" w:hAnsi="楷体" w:eastAsia="楷体" w:cs="楷体"/>
          <w:sz w:val="24"/>
          <w:szCs w:val="32"/>
          <w:lang w:val="en-US" w:eastAsia="zh-CN"/>
        </w:rPr>
      </w:pPr>
      <w:r>
        <w:rPr>
          <w:rFonts w:hint="eastAsia" w:ascii="楷体" w:hAnsi="楷体" w:eastAsia="楷体" w:cs="楷体"/>
          <w:sz w:val="24"/>
          <w:szCs w:val="32"/>
          <w:lang w:val="en-US" w:eastAsia="zh-CN"/>
        </w:rPr>
        <w:t>基于其他信息化业务系统，通过接口对接获取数据。根据不同的系统，采用SQL接口或者OPC等的方式调取包含用能数据、用户数据、用电预警、事件通知等数据。</w:t>
      </w:r>
    </w:p>
    <w:p>
      <w:pPr>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6）多源数据采集</w:t>
      </w:r>
    </w:p>
    <w:p>
      <w:pPr>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根据不同的设备类型，集中器或网关、通讯管理机采集电力相关数据。实现电力数据无线传输至待建的指定服务器设备，并实现指定设备不低于30秒/次、常规设备不低于15分钟/次的采集速率。</w:t>
      </w:r>
    </w:p>
    <w:p>
      <w:pPr>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完善用水数据计量，将原有水表不具备远程通讯功能的机械式计量表更换为具有远传功能的智能液态计量表，并将远传计量表通过有线或无线的方式接入至能耗在线监测端设备，实现液态物料数据的自动采集。</w:t>
      </w:r>
    </w:p>
    <w:p>
      <w:pPr>
        <w:rPr>
          <w:rFonts w:hint="default" w:ascii="楷体" w:hAnsi="楷体" w:eastAsia="楷体" w:cs="楷体"/>
          <w:sz w:val="24"/>
          <w:szCs w:val="32"/>
          <w:lang w:val="en-US" w:eastAsia="zh-CN"/>
        </w:rPr>
      </w:pPr>
      <w:r>
        <w:rPr>
          <w:rFonts w:hint="eastAsia" w:ascii="楷体" w:hAnsi="楷体" w:eastAsia="楷体" w:cs="楷体"/>
          <w:sz w:val="24"/>
          <w:szCs w:val="32"/>
          <w:lang w:val="en-US" w:eastAsia="zh-CN"/>
        </w:rPr>
        <w:t>7）</w:t>
      </w:r>
      <w:r>
        <w:rPr>
          <w:rFonts w:hint="default" w:ascii="楷体" w:hAnsi="楷体" w:eastAsia="楷体" w:cs="楷体"/>
          <w:sz w:val="24"/>
          <w:szCs w:val="32"/>
          <w:lang w:val="zh-CN" w:eastAsia="zh-CN"/>
        </w:rPr>
        <w:t>系统自检自愈机制</w:t>
      </w:r>
    </w:p>
    <w:p>
      <w:pPr>
        <w:rPr>
          <w:rFonts w:hint="default" w:ascii="楷体" w:hAnsi="楷体" w:eastAsia="楷体" w:cs="楷体"/>
          <w:sz w:val="24"/>
          <w:szCs w:val="32"/>
          <w:lang w:val="en-US" w:eastAsia="zh-CN"/>
        </w:rPr>
      </w:pPr>
      <w:r>
        <w:rPr>
          <w:rFonts w:hint="default" w:ascii="楷体" w:hAnsi="楷体" w:eastAsia="楷体" w:cs="楷体"/>
          <w:sz w:val="24"/>
          <w:szCs w:val="32"/>
          <w:lang w:val="zh-CN" w:eastAsia="zh-CN"/>
        </w:rPr>
        <w:t>采用自监视、自诊断和自愈合技术，在系统自身硬件及软件的敏感区域和关键节点放置监视探针，实时生成运行日志，对于硬盘、CPU、内存等系统资源的监视及告警可以防患于未然，对于系统故障可以智能进行主备切换，对于核心软件进程设计异常自重启功能，切实提高自动化系统的运行可靠性。</w:t>
      </w:r>
    </w:p>
    <w:p>
      <w:pPr>
        <w:rPr>
          <w:rFonts w:hint="default" w:ascii="楷体" w:hAnsi="楷体" w:eastAsia="楷体" w:cs="楷体"/>
          <w:sz w:val="24"/>
          <w:szCs w:val="32"/>
          <w:lang w:val="en-US" w:eastAsia="zh-CN"/>
        </w:rPr>
      </w:pPr>
      <w:r>
        <w:rPr>
          <w:rFonts w:hint="eastAsia" w:ascii="楷体" w:hAnsi="楷体" w:eastAsia="楷体" w:cs="楷体"/>
          <w:sz w:val="24"/>
          <w:szCs w:val="32"/>
          <w:lang w:val="en-US" w:eastAsia="zh-CN"/>
        </w:rPr>
        <w:t>8）多维监测深化应用</w:t>
      </w:r>
    </w:p>
    <w:p>
      <w:pPr>
        <w:rPr>
          <w:rFonts w:hint="default" w:ascii="楷体" w:hAnsi="楷体" w:eastAsia="楷体" w:cs="楷体"/>
          <w:sz w:val="24"/>
          <w:szCs w:val="32"/>
          <w:lang w:val="zh-CN" w:eastAsia="zh-CN"/>
        </w:rPr>
      </w:pPr>
      <w:r>
        <w:rPr>
          <w:rFonts w:hint="eastAsia" w:ascii="楷体" w:hAnsi="楷体" w:eastAsia="楷体" w:cs="楷体"/>
          <w:sz w:val="24"/>
          <w:szCs w:val="32"/>
          <w:lang w:val="en-US" w:eastAsia="zh-CN"/>
        </w:rPr>
        <w:t>监测深化引用</w:t>
      </w:r>
      <w:r>
        <w:rPr>
          <w:rFonts w:hint="default" w:ascii="楷体" w:hAnsi="楷体" w:eastAsia="楷体" w:cs="楷体"/>
          <w:sz w:val="24"/>
          <w:szCs w:val="32"/>
          <w:lang w:val="zh-CN" w:eastAsia="zh-CN"/>
        </w:rPr>
        <w:t>对在线监测进行信息挖掘与智能告警，提供更加形象和直观的图形，将数据用灵活、实物化、动态的方式，更方便直观地了解当前</w:t>
      </w:r>
      <w:r>
        <w:rPr>
          <w:rFonts w:hint="eastAsia" w:ascii="楷体" w:hAnsi="楷体" w:eastAsia="楷体" w:cs="楷体"/>
          <w:sz w:val="24"/>
          <w:szCs w:val="32"/>
          <w:lang w:val="en-US" w:eastAsia="zh-CN"/>
        </w:rPr>
        <w:t>能源</w:t>
      </w:r>
      <w:r>
        <w:rPr>
          <w:rFonts w:hint="default" w:ascii="楷体" w:hAnsi="楷体" w:eastAsia="楷体" w:cs="楷体"/>
          <w:sz w:val="24"/>
          <w:szCs w:val="32"/>
          <w:lang w:val="zh-CN" w:eastAsia="zh-CN"/>
        </w:rPr>
        <w:t>系统的运行状态，进而采取更有效、更有针对性的运行管理策略</w:t>
      </w:r>
      <w:r>
        <w:rPr>
          <w:rFonts w:hint="eastAsia" w:ascii="楷体" w:hAnsi="楷体" w:eastAsia="楷体" w:cs="楷体"/>
          <w:sz w:val="24"/>
          <w:szCs w:val="32"/>
          <w:lang w:val="zh-CN" w:eastAsia="zh-CN"/>
        </w:rPr>
        <w:t>。</w:t>
      </w:r>
      <w:r>
        <w:rPr>
          <w:rFonts w:hint="eastAsia" w:ascii="楷体" w:hAnsi="楷体" w:eastAsia="楷体" w:cs="楷体"/>
          <w:sz w:val="24"/>
          <w:szCs w:val="32"/>
          <w:lang w:val="en-US" w:eastAsia="zh-CN"/>
        </w:rPr>
        <w:t>且</w:t>
      </w:r>
      <w:r>
        <w:rPr>
          <w:rFonts w:hint="default" w:ascii="楷体" w:hAnsi="楷体" w:eastAsia="楷体" w:cs="楷体"/>
          <w:sz w:val="24"/>
          <w:szCs w:val="32"/>
          <w:lang w:val="zh-CN" w:eastAsia="zh-CN"/>
        </w:rPr>
        <w:t>实现</w:t>
      </w:r>
      <w:r>
        <w:rPr>
          <w:rFonts w:hint="eastAsia" w:ascii="楷体" w:hAnsi="楷体" w:eastAsia="楷体" w:cs="楷体"/>
          <w:sz w:val="24"/>
          <w:szCs w:val="32"/>
          <w:lang w:val="en-US" w:eastAsia="zh-CN"/>
        </w:rPr>
        <w:t>用能</w:t>
      </w:r>
      <w:r>
        <w:rPr>
          <w:rFonts w:hint="default" w:ascii="楷体" w:hAnsi="楷体" w:eastAsia="楷体" w:cs="楷体"/>
          <w:sz w:val="24"/>
          <w:szCs w:val="32"/>
          <w:lang w:val="zh-CN" w:eastAsia="zh-CN"/>
        </w:rPr>
        <w:t>运行监测管理、电能曲线监测、异常用电监测、、设备工况运行监测、操作监测等功能。综合用电分析能实现的功能包括负荷分析、负荷率分析、三相平衡度分析、极值分析、供电可靠性分析和异常用电分析等。</w:t>
      </w:r>
    </w:p>
    <w:p>
      <w:pPr>
        <w:rPr>
          <w:rFonts w:hint="eastAsia" w:ascii="楷体" w:hAnsi="楷体" w:eastAsia="楷体" w:cs="楷体"/>
          <w:sz w:val="24"/>
          <w:szCs w:val="32"/>
          <w:lang w:val="en-US" w:eastAsia="zh-CN"/>
        </w:rPr>
      </w:pPr>
      <w:bookmarkStart w:id="9" w:name="_Toc55904658"/>
      <w:bookmarkStart w:id="10" w:name="_Toc60748293"/>
      <w:bookmarkStart w:id="11" w:name="_Toc61604647"/>
      <w:bookmarkStart w:id="12" w:name="_Toc104701838"/>
      <w:r>
        <w:rPr>
          <w:rFonts w:hint="eastAsia" w:ascii="楷体" w:hAnsi="楷体" w:eastAsia="楷体" w:cs="楷体"/>
          <w:sz w:val="24"/>
          <w:szCs w:val="32"/>
          <w:lang w:val="en-US" w:eastAsia="zh-CN"/>
        </w:rPr>
        <w:t>9）统技术要求</w:t>
      </w:r>
    </w:p>
    <w:p>
      <w:pPr>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平台服务器端操作系统支持LINUX或正版Windows中文版操作系统，同时具备向国产自主可控操作系统移植的能力。</w:t>
      </w:r>
    </w:p>
    <w:p>
      <w:pPr>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客户端支持Windows 10及以上中文版操作系统（需同时支持32位、64位操作系统）等主流操作系统，同时具备向国产自主可控操作系统移植的能力；</w:t>
      </w:r>
    </w:p>
    <w:p>
      <w:pPr>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客户端须兼容目前主流浏览器（Chrome, Firefox，360浏览器），并能根据用户显示器分辨率自适应调整；</w:t>
      </w:r>
    </w:p>
    <w:p>
      <w:pPr>
        <w:rPr>
          <w:rFonts w:hint="eastAsia" w:ascii="楷体" w:hAnsi="楷体" w:eastAsia="楷体" w:cs="楷体"/>
          <w:sz w:val="24"/>
          <w:szCs w:val="32"/>
          <w:lang w:val="en-US" w:eastAsia="zh-CN"/>
        </w:rPr>
      </w:pPr>
      <w:r>
        <w:rPr>
          <w:rFonts w:hint="eastAsia" w:ascii="楷体" w:hAnsi="楷体" w:eastAsia="楷体" w:cs="楷体"/>
          <w:sz w:val="24"/>
          <w:szCs w:val="32"/>
          <w:lang w:val="en-US" w:eastAsia="zh-CN"/>
        </w:rPr>
        <w:t>采集端使用大数据处理语言Python开发，业务侧选择主流框架+MySQL数据库；底层数据库选用MySQL，TDengine等数据库系统；其他应用系统间的数据交换统一使用JSON格式。</w:t>
      </w:r>
    </w:p>
    <w:p>
      <w:pPr>
        <w:rPr>
          <w:rFonts w:hint="default" w:ascii="楷体" w:hAnsi="楷体" w:eastAsia="楷体" w:cs="楷体"/>
          <w:sz w:val="24"/>
          <w:szCs w:val="32"/>
          <w:lang w:val="en-US" w:eastAsia="zh-CN"/>
        </w:rPr>
      </w:pPr>
      <w:r>
        <w:rPr>
          <w:rFonts w:hint="eastAsia" w:ascii="楷体" w:hAnsi="楷体" w:eastAsia="楷体" w:cs="楷体"/>
          <w:sz w:val="24"/>
          <w:szCs w:val="32"/>
          <w:lang w:val="en-US" w:eastAsia="zh-CN"/>
        </w:rPr>
        <w:t>3.10其他功能要求</w:t>
      </w:r>
    </w:p>
    <w:bookmarkEnd w:id="9"/>
    <w:bookmarkEnd w:id="10"/>
    <w:bookmarkEnd w:id="11"/>
    <w:bookmarkEnd w:id="12"/>
    <w:tbl>
      <w:tblPr>
        <w:tblStyle w:val="4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650"/>
        <w:gridCol w:w="5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tcPr>
          <w:p>
            <w:pPr>
              <w:numPr>
                <w:ilvl w:val="0"/>
                <w:numId w:val="0"/>
              </w:numPr>
              <w:jc w:val="center"/>
              <w:rPr>
                <w:rFonts w:hint="eastAsia" w:ascii="楷体" w:hAnsi="楷体" w:eastAsia="楷体" w:cs="楷体"/>
                <w:b w:val="0"/>
                <w:bCs/>
                <w:sz w:val="24"/>
                <w:szCs w:val="24"/>
                <w:vertAlign w:val="baseline"/>
                <w:lang w:val="en-US" w:eastAsia="zh-CN"/>
              </w:rPr>
            </w:pPr>
            <w:r>
              <w:rPr>
                <w:rFonts w:hint="eastAsia" w:ascii="楷体" w:hAnsi="楷体" w:eastAsia="楷体" w:cs="楷体"/>
                <w:b w:val="0"/>
                <w:bCs/>
                <w:sz w:val="24"/>
                <w:szCs w:val="24"/>
                <w:vertAlign w:val="baseline"/>
                <w:lang w:val="en-US" w:eastAsia="zh-CN"/>
              </w:rPr>
              <w:t>序号</w:t>
            </w:r>
          </w:p>
        </w:tc>
        <w:tc>
          <w:tcPr>
            <w:tcW w:w="1650" w:type="dxa"/>
          </w:tcPr>
          <w:p>
            <w:pPr>
              <w:numPr>
                <w:ilvl w:val="0"/>
                <w:numId w:val="0"/>
              </w:numPr>
              <w:jc w:val="center"/>
              <w:rPr>
                <w:rFonts w:hint="eastAsia" w:ascii="楷体" w:hAnsi="楷体" w:eastAsia="楷体" w:cs="楷体"/>
                <w:b w:val="0"/>
                <w:bCs/>
                <w:sz w:val="24"/>
                <w:szCs w:val="24"/>
                <w:vertAlign w:val="baseline"/>
                <w:lang w:val="en-US" w:eastAsia="zh-CN"/>
              </w:rPr>
            </w:pPr>
            <w:r>
              <w:rPr>
                <w:rFonts w:hint="eastAsia" w:ascii="楷体" w:hAnsi="楷体" w:eastAsia="楷体" w:cs="楷体"/>
                <w:b w:val="0"/>
                <w:bCs/>
                <w:sz w:val="24"/>
                <w:szCs w:val="24"/>
                <w:vertAlign w:val="baseline"/>
                <w:lang w:val="en-US" w:eastAsia="zh-CN"/>
              </w:rPr>
              <w:t>类项</w:t>
            </w:r>
          </w:p>
        </w:tc>
        <w:tc>
          <w:tcPr>
            <w:tcW w:w="5542" w:type="dxa"/>
          </w:tcPr>
          <w:p>
            <w:pPr>
              <w:numPr>
                <w:ilvl w:val="0"/>
                <w:numId w:val="0"/>
              </w:numPr>
              <w:jc w:val="center"/>
              <w:rPr>
                <w:rFonts w:hint="eastAsia" w:ascii="楷体" w:hAnsi="楷体" w:eastAsia="楷体" w:cs="楷体"/>
                <w:b w:val="0"/>
                <w:bCs/>
                <w:sz w:val="24"/>
                <w:szCs w:val="24"/>
                <w:vertAlign w:val="baseline"/>
                <w:lang w:val="en-US" w:eastAsia="zh-CN"/>
              </w:rPr>
            </w:pPr>
            <w:r>
              <w:rPr>
                <w:rFonts w:hint="eastAsia" w:ascii="楷体" w:hAnsi="楷体" w:eastAsia="楷体" w:cs="楷体"/>
                <w:b/>
                <w:bCs w:val="0"/>
                <w:sz w:val="24"/>
                <w:szCs w:val="24"/>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tcPr>
          <w:p>
            <w:pPr>
              <w:numPr>
                <w:ilvl w:val="0"/>
                <w:numId w:val="0"/>
              </w:numPr>
              <w:jc w:val="both"/>
              <w:rPr>
                <w:rFonts w:hint="eastAsia" w:ascii="楷体" w:hAnsi="楷体" w:eastAsia="楷体" w:cs="楷体"/>
                <w:b/>
                <w:bCs w:val="0"/>
                <w:sz w:val="24"/>
                <w:szCs w:val="24"/>
                <w:vertAlign w:val="baseline"/>
                <w:lang w:val="en-US" w:eastAsia="zh-CN"/>
              </w:rPr>
            </w:pPr>
            <w:r>
              <w:rPr>
                <w:rFonts w:hint="eastAsia" w:ascii="楷体" w:hAnsi="楷体" w:eastAsia="楷体" w:cs="楷体"/>
                <w:b/>
                <w:bCs w:val="0"/>
                <w:sz w:val="24"/>
                <w:szCs w:val="24"/>
                <w:vertAlign w:val="baseline"/>
                <w:lang w:val="en-US" w:eastAsia="zh-CN"/>
              </w:rPr>
              <w:t>1</w:t>
            </w:r>
          </w:p>
        </w:tc>
        <w:tc>
          <w:tcPr>
            <w:tcW w:w="1650" w:type="dxa"/>
          </w:tcPr>
          <w:p>
            <w:pPr>
              <w:numPr>
                <w:ilvl w:val="0"/>
                <w:numId w:val="0"/>
              </w:numPr>
              <w:jc w:val="both"/>
              <w:rPr>
                <w:rFonts w:hint="eastAsia" w:ascii="楷体" w:hAnsi="楷体" w:eastAsia="楷体" w:cs="楷体"/>
                <w:b/>
                <w:bCs w:val="0"/>
                <w:sz w:val="24"/>
                <w:szCs w:val="24"/>
                <w:vertAlign w:val="baseline"/>
                <w:lang w:val="en-US" w:eastAsia="zh-CN"/>
              </w:rPr>
            </w:pPr>
            <w:r>
              <w:rPr>
                <w:rFonts w:hint="eastAsia" w:ascii="楷体" w:hAnsi="楷体" w:eastAsia="楷体" w:cs="楷体"/>
                <w:sz w:val="24"/>
                <w:szCs w:val="24"/>
                <w:lang w:val="en-US" w:eastAsia="zh-CN"/>
              </w:rPr>
              <w:t>网关</w:t>
            </w:r>
          </w:p>
        </w:tc>
        <w:tc>
          <w:tcPr>
            <w:tcW w:w="5542" w:type="dxa"/>
          </w:tcPr>
          <w:p>
            <w:pPr>
              <w:numPr>
                <w:ilvl w:val="0"/>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具备断点续传功能，在网关与平台通讯异常情况下，缓存仪表数据，网络恢复正常，上传缓存的数据；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tcPr>
          <w:p>
            <w:pPr>
              <w:numPr>
                <w:ilvl w:val="0"/>
                <w:numId w:val="0"/>
              </w:numPr>
              <w:jc w:val="both"/>
              <w:rPr>
                <w:rFonts w:hint="eastAsia" w:ascii="楷体" w:hAnsi="楷体" w:eastAsia="楷体" w:cs="楷体"/>
                <w:b/>
                <w:bCs w:val="0"/>
                <w:sz w:val="24"/>
                <w:szCs w:val="24"/>
                <w:vertAlign w:val="baseline"/>
                <w:lang w:val="en-US" w:eastAsia="zh-CN"/>
              </w:rPr>
            </w:pPr>
            <w:r>
              <w:rPr>
                <w:rFonts w:hint="eastAsia" w:ascii="楷体" w:hAnsi="楷体" w:eastAsia="楷体" w:cs="楷体"/>
                <w:b/>
                <w:bCs w:val="0"/>
                <w:sz w:val="24"/>
                <w:szCs w:val="24"/>
                <w:vertAlign w:val="baseline"/>
                <w:lang w:val="en-US" w:eastAsia="zh-CN"/>
              </w:rPr>
              <w:t>2</w:t>
            </w:r>
          </w:p>
        </w:tc>
        <w:tc>
          <w:tcPr>
            <w:tcW w:w="1650" w:type="dxa"/>
          </w:tcPr>
          <w:p>
            <w:pPr>
              <w:numPr>
                <w:ilvl w:val="0"/>
                <w:numId w:val="0"/>
              </w:numPr>
              <w:jc w:val="both"/>
              <w:rPr>
                <w:rFonts w:hint="eastAsia" w:ascii="楷体" w:hAnsi="楷体" w:eastAsia="楷体" w:cs="楷体"/>
                <w:b w:val="0"/>
                <w:bCs/>
                <w:sz w:val="24"/>
                <w:szCs w:val="24"/>
                <w:vertAlign w:val="baseline"/>
                <w:lang w:val="en-US" w:eastAsia="zh-CN"/>
              </w:rPr>
            </w:pPr>
            <w:r>
              <w:rPr>
                <w:rFonts w:hint="eastAsia" w:ascii="楷体" w:hAnsi="楷体" w:eastAsia="楷体" w:cs="楷体"/>
                <w:b w:val="0"/>
                <w:bCs/>
                <w:sz w:val="24"/>
                <w:szCs w:val="24"/>
                <w:vertAlign w:val="baseline"/>
                <w:lang w:val="en-US" w:eastAsia="zh-CN"/>
              </w:rPr>
              <w:t>数据加密</w:t>
            </w:r>
          </w:p>
        </w:tc>
        <w:tc>
          <w:tcPr>
            <w:tcW w:w="5542" w:type="dxa"/>
          </w:tcPr>
          <w:p>
            <w:pPr>
              <w:numPr>
                <w:ilvl w:val="0"/>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数据从网关上传到平台的数据通过加密算法进行加密；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tcPr>
          <w:p>
            <w:pPr>
              <w:numPr>
                <w:ilvl w:val="0"/>
                <w:numId w:val="0"/>
              </w:numPr>
              <w:jc w:val="both"/>
              <w:rPr>
                <w:rFonts w:hint="eastAsia" w:ascii="楷体" w:hAnsi="楷体" w:eastAsia="楷体" w:cs="楷体"/>
                <w:b/>
                <w:bCs w:val="0"/>
                <w:sz w:val="24"/>
                <w:szCs w:val="24"/>
                <w:vertAlign w:val="baseline"/>
                <w:lang w:val="en-US" w:eastAsia="zh-CN"/>
              </w:rPr>
            </w:pPr>
            <w:r>
              <w:rPr>
                <w:rFonts w:hint="eastAsia" w:ascii="楷体" w:hAnsi="楷体" w:eastAsia="楷体" w:cs="楷体"/>
                <w:b/>
                <w:bCs w:val="0"/>
                <w:sz w:val="24"/>
                <w:szCs w:val="24"/>
                <w:vertAlign w:val="baseline"/>
                <w:lang w:val="en-US" w:eastAsia="zh-CN"/>
              </w:rPr>
              <w:t>3</w:t>
            </w:r>
          </w:p>
        </w:tc>
        <w:tc>
          <w:tcPr>
            <w:tcW w:w="1650" w:type="dxa"/>
          </w:tcPr>
          <w:p>
            <w:pPr>
              <w:numPr>
                <w:ilvl w:val="0"/>
                <w:numId w:val="0"/>
              </w:numPr>
              <w:jc w:val="both"/>
              <w:rPr>
                <w:rFonts w:hint="eastAsia" w:ascii="楷体" w:hAnsi="楷体" w:eastAsia="楷体" w:cs="楷体"/>
                <w:b/>
                <w:bCs w:val="0"/>
                <w:sz w:val="24"/>
                <w:szCs w:val="24"/>
                <w:vertAlign w:val="baseline"/>
                <w:lang w:val="en-US" w:eastAsia="zh-CN"/>
              </w:rPr>
            </w:pPr>
            <w:r>
              <w:rPr>
                <w:rFonts w:hint="eastAsia" w:ascii="楷体" w:hAnsi="楷体" w:eastAsia="楷体" w:cs="楷体"/>
                <w:b w:val="0"/>
                <w:bCs/>
                <w:sz w:val="24"/>
                <w:szCs w:val="24"/>
                <w:lang w:val="en-US" w:eastAsia="zh-CN"/>
              </w:rPr>
              <w:t>分类分项</w:t>
            </w:r>
          </w:p>
        </w:tc>
        <w:tc>
          <w:tcPr>
            <w:tcW w:w="5542" w:type="dxa"/>
          </w:tcPr>
          <w:p>
            <w:pPr>
              <w:numPr>
                <w:ilvl w:val="0"/>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能耗数据可以按分类分项信息进行统计展示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tcPr>
          <w:p>
            <w:pPr>
              <w:numPr>
                <w:ilvl w:val="0"/>
                <w:numId w:val="0"/>
              </w:numPr>
              <w:jc w:val="both"/>
              <w:rPr>
                <w:rFonts w:hint="eastAsia" w:ascii="楷体" w:hAnsi="楷体" w:eastAsia="楷体" w:cs="楷体"/>
                <w:b/>
                <w:bCs w:val="0"/>
                <w:sz w:val="24"/>
                <w:szCs w:val="24"/>
                <w:vertAlign w:val="baseline"/>
                <w:lang w:val="en-US" w:eastAsia="zh-CN"/>
              </w:rPr>
            </w:pPr>
            <w:r>
              <w:rPr>
                <w:rFonts w:hint="eastAsia" w:ascii="楷体" w:hAnsi="楷体" w:eastAsia="楷体" w:cs="楷体"/>
                <w:b/>
                <w:bCs w:val="0"/>
                <w:sz w:val="24"/>
                <w:szCs w:val="24"/>
                <w:vertAlign w:val="baseline"/>
                <w:lang w:val="en-US" w:eastAsia="zh-CN"/>
              </w:rPr>
              <w:t>4</w:t>
            </w:r>
          </w:p>
        </w:tc>
        <w:tc>
          <w:tcPr>
            <w:tcW w:w="1650" w:type="dxa"/>
          </w:tcPr>
          <w:p>
            <w:pPr>
              <w:numPr>
                <w:ilvl w:val="0"/>
                <w:numId w:val="0"/>
              </w:numPr>
              <w:jc w:val="both"/>
              <w:rPr>
                <w:rFonts w:hint="eastAsia" w:ascii="楷体" w:hAnsi="楷体" w:eastAsia="楷体" w:cs="楷体"/>
                <w:b/>
                <w:bCs w:val="0"/>
                <w:sz w:val="24"/>
                <w:szCs w:val="24"/>
                <w:vertAlign w:val="baseline"/>
                <w:lang w:val="en-US" w:eastAsia="zh-CN"/>
              </w:rPr>
            </w:pPr>
            <w:r>
              <w:rPr>
                <w:rFonts w:hint="eastAsia" w:ascii="楷体" w:hAnsi="楷体" w:eastAsia="楷体" w:cs="楷体"/>
                <w:sz w:val="24"/>
                <w:szCs w:val="24"/>
                <w:lang w:val="en-US" w:eastAsia="zh-CN"/>
              </w:rPr>
              <w:t>综合界面</w:t>
            </w:r>
          </w:p>
        </w:tc>
        <w:tc>
          <w:tcPr>
            <w:tcW w:w="5542" w:type="dxa"/>
          </w:tcPr>
          <w:p>
            <w:pPr>
              <w:numPr>
                <w:ilvl w:val="0"/>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页面显示学校BIM三维模型，及平台运行状态，当月能耗折算，各能耗逐时、逐月曲线，当日、当月能耗同比分析滚动显示。直观的方式对项目中建筑或设备数据进行动态展示；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tcPr>
          <w:p>
            <w:pPr>
              <w:numPr>
                <w:ilvl w:val="0"/>
                <w:numId w:val="0"/>
              </w:numPr>
              <w:jc w:val="both"/>
              <w:rPr>
                <w:rFonts w:hint="eastAsia" w:ascii="楷体" w:hAnsi="楷体" w:eastAsia="楷体" w:cs="楷体"/>
                <w:b/>
                <w:bCs w:val="0"/>
                <w:sz w:val="24"/>
                <w:szCs w:val="24"/>
                <w:vertAlign w:val="baseline"/>
                <w:lang w:val="en-US" w:eastAsia="zh-CN"/>
              </w:rPr>
            </w:pPr>
            <w:r>
              <w:rPr>
                <w:rFonts w:hint="eastAsia" w:ascii="楷体" w:hAnsi="楷体" w:eastAsia="楷体" w:cs="楷体"/>
                <w:b/>
                <w:bCs w:val="0"/>
                <w:sz w:val="24"/>
                <w:szCs w:val="24"/>
                <w:vertAlign w:val="baseline"/>
                <w:lang w:val="en-US" w:eastAsia="zh-CN"/>
              </w:rPr>
              <w:t>5</w:t>
            </w:r>
          </w:p>
        </w:tc>
        <w:tc>
          <w:tcPr>
            <w:tcW w:w="1650" w:type="dxa"/>
          </w:tcPr>
          <w:p>
            <w:pPr>
              <w:numPr>
                <w:ilvl w:val="0"/>
                <w:numId w:val="0"/>
              </w:numPr>
              <w:jc w:val="both"/>
              <w:rPr>
                <w:rFonts w:hint="eastAsia" w:ascii="楷体" w:hAnsi="楷体" w:eastAsia="楷体" w:cs="楷体"/>
                <w:b/>
                <w:bCs w:val="0"/>
                <w:sz w:val="24"/>
                <w:szCs w:val="24"/>
                <w:vertAlign w:val="baseline"/>
                <w:lang w:val="en-US" w:eastAsia="zh-CN"/>
              </w:rPr>
            </w:pPr>
            <w:r>
              <w:rPr>
                <w:rFonts w:hint="eastAsia" w:ascii="楷体" w:hAnsi="楷体" w:eastAsia="楷体" w:cs="楷体"/>
                <w:sz w:val="24"/>
                <w:szCs w:val="24"/>
                <w:lang w:val="en-US" w:eastAsia="zh-CN"/>
              </w:rPr>
              <w:t>能耗概况</w:t>
            </w:r>
          </w:p>
        </w:tc>
        <w:tc>
          <w:tcPr>
            <w:tcW w:w="5542" w:type="dxa"/>
          </w:tcPr>
          <w:p>
            <w:pPr>
              <w:numPr>
                <w:ilvl w:val="0"/>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系统应展示被选中建筑物基本信息，建筑各个分类用能对比，当日逐时趋势，当月逐日趋势和尖峰平谷分时段用能柱状图。能源类型可选择电、水等能源类型，并折标系数；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tcPr>
          <w:p>
            <w:pPr>
              <w:numPr>
                <w:ilvl w:val="0"/>
                <w:numId w:val="0"/>
              </w:numPr>
              <w:jc w:val="both"/>
              <w:rPr>
                <w:rFonts w:hint="eastAsia" w:ascii="楷体" w:hAnsi="楷体" w:eastAsia="楷体" w:cs="楷体"/>
                <w:b/>
                <w:bCs w:val="0"/>
                <w:sz w:val="24"/>
                <w:szCs w:val="24"/>
                <w:vertAlign w:val="baseline"/>
                <w:lang w:val="en-US" w:eastAsia="zh-CN"/>
              </w:rPr>
            </w:pPr>
            <w:r>
              <w:rPr>
                <w:rFonts w:hint="eastAsia" w:ascii="楷体" w:hAnsi="楷体" w:eastAsia="楷体" w:cs="楷体"/>
                <w:b/>
                <w:bCs w:val="0"/>
                <w:sz w:val="24"/>
                <w:szCs w:val="24"/>
                <w:vertAlign w:val="baseline"/>
                <w:lang w:val="en-US" w:eastAsia="zh-CN"/>
              </w:rPr>
              <w:t>6</w:t>
            </w:r>
          </w:p>
        </w:tc>
        <w:tc>
          <w:tcPr>
            <w:tcW w:w="1650" w:type="dxa"/>
          </w:tcPr>
          <w:p>
            <w:pPr>
              <w:numPr>
                <w:ilvl w:val="0"/>
                <w:numId w:val="0"/>
              </w:numPr>
              <w:jc w:val="both"/>
              <w:rPr>
                <w:rFonts w:hint="eastAsia" w:ascii="楷体" w:hAnsi="楷体" w:eastAsia="楷体" w:cs="楷体"/>
                <w:b/>
                <w:bCs w:val="0"/>
                <w:sz w:val="24"/>
                <w:szCs w:val="24"/>
                <w:vertAlign w:val="baseline"/>
                <w:lang w:val="en-US" w:eastAsia="zh-CN"/>
              </w:rPr>
            </w:pPr>
            <w:r>
              <w:rPr>
                <w:rFonts w:hint="eastAsia" w:ascii="楷体" w:hAnsi="楷体" w:eastAsia="楷体" w:cs="楷体"/>
                <w:sz w:val="24"/>
                <w:szCs w:val="24"/>
              </w:rPr>
              <w:t>能耗</w:t>
            </w:r>
            <w:r>
              <w:rPr>
                <w:rFonts w:hint="eastAsia" w:ascii="楷体" w:hAnsi="楷体" w:eastAsia="楷体" w:cs="楷体"/>
                <w:sz w:val="24"/>
                <w:szCs w:val="24"/>
                <w:lang w:val="en-US" w:eastAsia="zh-CN"/>
              </w:rPr>
              <w:t>报表</w:t>
            </w:r>
          </w:p>
        </w:tc>
        <w:tc>
          <w:tcPr>
            <w:tcW w:w="5542" w:type="dxa"/>
          </w:tcPr>
          <w:p>
            <w:pPr>
              <w:numPr>
                <w:ilvl w:val="0"/>
                <w:numId w:val="0"/>
              </w:numPr>
              <w:jc w:val="both"/>
              <w:rPr>
                <w:rFonts w:hint="eastAsia" w:ascii="楷体" w:hAnsi="楷体" w:eastAsia="楷体" w:cs="楷体"/>
                <w:b/>
                <w:bCs w:val="0"/>
                <w:sz w:val="24"/>
                <w:szCs w:val="24"/>
                <w:vertAlign w:val="baseline"/>
                <w:lang w:val="en-US" w:eastAsia="zh-CN"/>
              </w:rPr>
            </w:pPr>
            <w:r>
              <w:rPr>
                <w:rFonts w:hint="eastAsia" w:ascii="楷体" w:hAnsi="楷体" w:eastAsia="楷体" w:cs="楷体"/>
                <w:sz w:val="24"/>
                <w:szCs w:val="24"/>
                <w:lang w:val="en-US" w:eastAsia="zh-CN"/>
              </w:rPr>
              <w:t>展示接入项目的日、月、年用能统计报表，支持尖峰平谷分时段日、月、年用能报表，可选择以报表或者图表方式显示，</w:t>
            </w:r>
            <w:r>
              <w:rPr>
                <w:rFonts w:hint="eastAsia" w:ascii="楷体" w:hAnsi="楷体" w:eastAsia="楷体" w:cs="楷体"/>
                <w:sz w:val="24"/>
                <w:szCs w:val="24"/>
                <w:highlight w:val="none"/>
                <w:lang w:val="en-US" w:eastAsia="zh-CN"/>
              </w:rPr>
              <w:t>可导出JSON/XML/CSV/TXT/Word/Excel</w:t>
            </w:r>
            <w:r>
              <w:rPr>
                <w:rFonts w:hint="eastAsia" w:ascii="楷体" w:hAnsi="楷体" w:eastAsia="楷体" w:cs="楷体"/>
                <w:sz w:val="24"/>
                <w:szCs w:val="24"/>
                <w:lang w:val="en-US" w:eastAsia="zh-CN"/>
              </w:rPr>
              <w:t>形式保存；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tcPr>
          <w:p>
            <w:pPr>
              <w:numPr>
                <w:ilvl w:val="0"/>
                <w:numId w:val="0"/>
              </w:numPr>
              <w:jc w:val="both"/>
              <w:rPr>
                <w:rFonts w:hint="eastAsia" w:ascii="楷体" w:hAnsi="楷体" w:eastAsia="楷体" w:cs="楷体"/>
                <w:b/>
                <w:bCs w:val="0"/>
                <w:sz w:val="24"/>
                <w:szCs w:val="24"/>
                <w:vertAlign w:val="baseline"/>
                <w:lang w:val="en-US" w:eastAsia="zh-CN"/>
              </w:rPr>
            </w:pPr>
            <w:r>
              <w:rPr>
                <w:rFonts w:hint="eastAsia" w:ascii="楷体" w:hAnsi="楷体" w:eastAsia="楷体" w:cs="楷体"/>
                <w:b/>
                <w:bCs w:val="0"/>
                <w:sz w:val="24"/>
                <w:szCs w:val="24"/>
                <w:vertAlign w:val="baseline"/>
                <w:lang w:val="en-US" w:eastAsia="zh-CN"/>
              </w:rPr>
              <w:t>7</w:t>
            </w:r>
          </w:p>
        </w:tc>
        <w:tc>
          <w:tcPr>
            <w:tcW w:w="1650" w:type="dxa"/>
          </w:tcPr>
          <w:p>
            <w:pPr>
              <w:numPr>
                <w:ilvl w:val="0"/>
                <w:numId w:val="0"/>
              </w:numPr>
              <w:jc w:val="both"/>
              <w:rPr>
                <w:rFonts w:hint="eastAsia" w:ascii="楷体" w:hAnsi="楷体" w:eastAsia="楷体" w:cs="楷体"/>
                <w:b/>
                <w:bCs w:val="0"/>
                <w:sz w:val="24"/>
                <w:szCs w:val="24"/>
                <w:vertAlign w:val="baseline"/>
                <w:lang w:val="en-US" w:eastAsia="zh-CN"/>
              </w:rPr>
            </w:pPr>
            <w:r>
              <w:rPr>
                <w:rFonts w:hint="eastAsia" w:ascii="楷体" w:hAnsi="楷体" w:eastAsia="楷体" w:cs="楷体"/>
                <w:sz w:val="24"/>
                <w:szCs w:val="24"/>
                <w:lang w:val="en-US" w:eastAsia="zh-CN"/>
              </w:rPr>
              <w:t>同环比分析</w:t>
            </w:r>
          </w:p>
        </w:tc>
        <w:tc>
          <w:tcPr>
            <w:tcW w:w="5542" w:type="dxa"/>
          </w:tcPr>
          <w:p>
            <w:pPr>
              <w:numPr>
                <w:ilvl w:val="0"/>
                <w:numId w:val="0"/>
              </w:numPr>
              <w:tabs>
                <w:tab w:val="left" w:pos="851"/>
              </w:tabs>
              <w:spacing w:line="360" w:lineRule="auto"/>
              <w:rPr>
                <w:rFonts w:hint="eastAsia" w:ascii="楷体" w:hAnsi="楷体" w:eastAsia="楷体" w:cs="楷体"/>
                <w:b/>
                <w:bCs w:val="0"/>
                <w:sz w:val="24"/>
                <w:szCs w:val="24"/>
                <w:vertAlign w:val="baseline"/>
                <w:lang w:val="en-US" w:eastAsia="zh-CN"/>
              </w:rPr>
            </w:pPr>
            <w:r>
              <w:rPr>
                <w:rFonts w:hint="eastAsia" w:ascii="楷体" w:hAnsi="楷体" w:eastAsia="楷体" w:cs="楷体"/>
                <w:sz w:val="24"/>
                <w:szCs w:val="24"/>
                <w:lang w:val="en-US" w:eastAsia="zh-CN"/>
              </w:rPr>
              <w:t>所有回路用能数据同比和环比分析比较，可选择日/月/年周期进行对比，通过柱状图和百分比数据显示对比结果；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tcPr>
          <w:p>
            <w:pPr>
              <w:numPr>
                <w:ilvl w:val="0"/>
                <w:numId w:val="0"/>
              </w:numPr>
              <w:jc w:val="both"/>
              <w:rPr>
                <w:rFonts w:hint="eastAsia" w:ascii="楷体" w:hAnsi="楷体" w:eastAsia="楷体" w:cs="楷体"/>
                <w:b/>
                <w:bCs w:val="0"/>
                <w:sz w:val="24"/>
                <w:szCs w:val="24"/>
                <w:vertAlign w:val="baseline"/>
                <w:lang w:val="en-US" w:eastAsia="zh-CN"/>
              </w:rPr>
            </w:pPr>
            <w:r>
              <w:rPr>
                <w:rFonts w:hint="eastAsia" w:ascii="楷体" w:hAnsi="楷体" w:eastAsia="楷体" w:cs="楷体"/>
                <w:b/>
                <w:bCs w:val="0"/>
                <w:sz w:val="24"/>
                <w:szCs w:val="24"/>
                <w:vertAlign w:val="baseline"/>
                <w:lang w:val="en-US" w:eastAsia="zh-CN"/>
              </w:rPr>
              <w:t>8</w:t>
            </w:r>
          </w:p>
        </w:tc>
        <w:tc>
          <w:tcPr>
            <w:tcW w:w="1650" w:type="dxa"/>
          </w:tcPr>
          <w:p>
            <w:pPr>
              <w:numPr>
                <w:ilvl w:val="0"/>
                <w:numId w:val="0"/>
              </w:numPr>
              <w:jc w:val="both"/>
              <w:rPr>
                <w:rFonts w:hint="eastAsia" w:ascii="楷体" w:hAnsi="楷体" w:eastAsia="楷体" w:cs="楷体"/>
                <w:sz w:val="24"/>
                <w:szCs w:val="24"/>
                <w:lang w:val="en-US" w:eastAsia="zh-CN"/>
              </w:rPr>
            </w:pPr>
            <w:r>
              <w:rPr>
                <w:rFonts w:hint="eastAsia" w:ascii="楷体" w:hAnsi="楷体" w:eastAsia="楷体" w:cs="楷体"/>
                <w:color w:val="000000" w:themeColor="text1"/>
                <w:sz w:val="24"/>
                <w:szCs w:val="24"/>
                <w:lang w:val="en-US" w:eastAsia="zh-CN"/>
                <w14:textFill>
                  <w14:solidFill>
                    <w14:schemeClr w14:val="tx1"/>
                  </w14:solidFill>
                </w14:textFill>
              </w:rPr>
              <w:t>能源流向</w:t>
            </w:r>
          </w:p>
        </w:tc>
        <w:tc>
          <w:tcPr>
            <w:tcW w:w="5542" w:type="dxa"/>
          </w:tcPr>
          <w:p>
            <w:pPr>
              <w:numPr>
                <w:ilvl w:val="0"/>
                <w:numId w:val="0"/>
              </w:numPr>
              <w:jc w:val="both"/>
              <w:rPr>
                <w:rFonts w:hint="eastAsia" w:ascii="楷体" w:hAnsi="楷体" w:eastAsia="楷体" w:cs="楷体"/>
                <w:b/>
                <w:bCs w:val="0"/>
                <w:sz w:val="24"/>
                <w:szCs w:val="24"/>
                <w:vertAlign w:val="baseline"/>
                <w:lang w:val="en-US" w:eastAsia="zh-CN"/>
              </w:rPr>
            </w:pPr>
            <w:r>
              <w:rPr>
                <w:rFonts w:hint="eastAsia" w:ascii="楷体" w:hAnsi="楷体" w:eastAsia="楷体" w:cs="楷体"/>
                <w:sz w:val="24"/>
                <w:szCs w:val="24"/>
                <w:lang w:val="en-US" w:eastAsia="zh-CN"/>
              </w:rPr>
              <w:t>通过图形方式直观显示当前能源消耗流向，鼠标悬浮可以显示当前区域或者回路的用能数据，起始日期和截止日期可选择；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30" w:type="dxa"/>
          </w:tcPr>
          <w:p>
            <w:pPr>
              <w:numPr>
                <w:ilvl w:val="0"/>
                <w:numId w:val="0"/>
              </w:numPr>
              <w:jc w:val="both"/>
              <w:rPr>
                <w:rFonts w:hint="eastAsia" w:ascii="楷体" w:hAnsi="楷体" w:eastAsia="楷体" w:cs="楷体"/>
                <w:b/>
                <w:bCs w:val="0"/>
                <w:sz w:val="24"/>
                <w:szCs w:val="24"/>
                <w:vertAlign w:val="baseline"/>
                <w:lang w:val="en-US" w:eastAsia="zh-CN"/>
              </w:rPr>
            </w:pPr>
            <w:r>
              <w:rPr>
                <w:rFonts w:hint="eastAsia" w:ascii="楷体" w:hAnsi="楷体" w:eastAsia="楷体" w:cs="楷体"/>
                <w:b/>
                <w:bCs w:val="0"/>
                <w:sz w:val="24"/>
                <w:szCs w:val="24"/>
                <w:vertAlign w:val="baseline"/>
                <w:lang w:val="en-US" w:eastAsia="zh-CN"/>
              </w:rPr>
              <w:t>9</w:t>
            </w:r>
          </w:p>
        </w:tc>
        <w:tc>
          <w:tcPr>
            <w:tcW w:w="1650" w:type="dxa"/>
          </w:tcPr>
          <w:p>
            <w:pPr>
              <w:numPr>
                <w:ilvl w:val="0"/>
                <w:numId w:val="0"/>
              </w:numPr>
              <w:jc w:val="both"/>
              <w:rPr>
                <w:rFonts w:hint="eastAsia" w:ascii="楷体" w:hAnsi="楷体" w:eastAsia="楷体" w:cs="楷体"/>
                <w:color w:val="000000" w:themeColor="text1"/>
                <w:sz w:val="24"/>
                <w:szCs w:val="24"/>
                <w:lang w:val="en-US" w:eastAsia="zh-CN"/>
                <w14:textFill>
                  <w14:solidFill>
                    <w14:schemeClr w14:val="tx1"/>
                  </w14:solidFill>
                </w14:textFill>
              </w:rPr>
            </w:pPr>
            <w:r>
              <w:rPr>
                <w:rFonts w:hint="eastAsia" w:ascii="楷体" w:hAnsi="楷体" w:eastAsia="楷体" w:cs="楷体"/>
                <w:sz w:val="24"/>
                <w:szCs w:val="24"/>
                <w:lang w:val="en-US" w:eastAsia="zh-CN"/>
              </w:rPr>
              <w:t>支路能耗</w:t>
            </w:r>
          </w:p>
        </w:tc>
        <w:tc>
          <w:tcPr>
            <w:tcW w:w="5542" w:type="dxa"/>
          </w:tcPr>
          <w:p>
            <w:pPr>
              <w:numPr>
                <w:ilvl w:val="0"/>
                <w:numId w:val="0"/>
              </w:numPr>
              <w:tabs>
                <w:tab w:val="left" w:pos="851"/>
              </w:tabs>
              <w:spacing w:line="360" w:lineRule="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可按照电能分项、区域来统计和分析能耗状况，并通过饼图、柱状图、曲线图直观显示；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330" w:type="dxa"/>
          </w:tcPr>
          <w:p>
            <w:pPr>
              <w:numPr>
                <w:ilvl w:val="0"/>
                <w:numId w:val="0"/>
              </w:numPr>
              <w:jc w:val="both"/>
              <w:rPr>
                <w:rFonts w:hint="eastAsia" w:ascii="楷体" w:hAnsi="楷体" w:eastAsia="楷体" w:cs="楷体"/>
                <w:b/>
                <w:bCs w:val="0"/>
                <w:sz w:val="24"/>
                <w:szCs w:val="24"/>
                <w:vertAlign w:val="baseline"/>
                <w:lang w:val="en-US" w:eastAsia="zh-CN"/>
              </w:rPr>
            </w:pPr>
            <w:r>
              <w:rPr>
                <w:rFonts w:hint="eastAsia" w:ascii="楷体" w:hAnsi="楷体" w:eastAsia="楷体" w:cs="楷体"/>
                <w:b/>
                <w:bCs w:val="0"/>
                <w:sz w:val="24"/>
                <w:szCs w:val="24"/>
                <w:vertAlign w:val="baseline"/>
                <w:lang w:val="en-US" w:eastAsia="zh-CN"/>
              </w:rPr>
              <w:t>10</w:t>
            </w:r>
          </w:p>
        </w:tc>
        <w:tc>
          <w:tcPr>
            <w:tcW w:w="1650" w:type="dxa"/>
          </w:tcPr>
          <w:p>
            <w:pPr>
              <w:numPr>
                <w:ilvl w:val="0"/>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能耗费用报表</w:t>
            </w:r>
          </w:p>
        </w:tc>
        <w:tc>
          <w:tcPr>
            <w:tcW w:w="5542" w:type="dxa"/>
          </w:tcPr>
          <w:p>
            <w:pPr>
              <w:numPr>
                <w:ilvl w:val="0"/>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可设置电能单价，并通过报表方式显示日、月、年能耗账单；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330" w:type="dxa"/>
          </w:tcPr>
          <w:p>
            <w:pPr>
              <w:numPr>
                <w:ilvl w:val="0"/>
                <w:numId w:val="0"/>
              </w:numPr>
              <w:jc w:val="both"/>
              <w:rPr>
                <w:rFonts w:hint="eastAsia" w:ascii="楷体" w:hAnsi="楷体" w:eastAsia="楷体" w:cs="楷体"/>
                <w:b/>
                <w:bCs w:val="0"/>
                <w:sz w:val="24"/>
                <w:szCs w:val="24"/>
                <w:vertAlign w:val="baseline"/>
                <w:lang w:val="en-US" w:eastAsia="zh-CN"/>
              </w:rPr>
            </w:pPr>
            <w:r>
              <w:rPr>
                <w:rFonts w:hint="eastAsia" w:ascii="楷体" w:hAnsi="楷体" w:eastAsia="楷体" w:cs="楷体"/>
                <w:b/>
                <w:bCs w:val="0"/>
                <w:sz w:val="24"/>
                <w:szCs w:val="24"/>
                <w:vertAlign w:val="baseline"/>
                <w:lang w:val="en-US" w:eastAsia="zh-CN"/>
              </w:rPr>
              <w:t>11</w:t>
            </w:r>
          </w:p>
        </w:tc>
        <w:tc>
          <w:tcPr>
            <w:tcW w:w="1650" w:type="dxa"/>
          </w:tcPr>
          <w:p>
            <w:pPr>
              <w:numPr>
                <w:ilvl w:val="0"/>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能耗分析</w:t>
            </w:r>
          </w:p>
        </w:tc>
        <w:tc>
          <w:tcPr>
            <w:tcW w:w="5542" w:type="dxa"/>
          </w:tcPr>
          <w:p>
            <w:pPr>
              <w:numPr>
                <w:ilvl w:val="0"/>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可按照电能分项、区域来统计和分析能耗状况，并通过饼图、柱状图、曲线图直观显示；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330" w:type="dxa"/>
          </w:tcPr>
          <w:p>
            <w:pPr>
              <w:numPr>
                <w:ilvl w:val="0"/>
                <w:numId w:val="0"/>
              </w:numPr>
              <w:jc w:val="both"/>
              <w:rPr>
                <w:rFonts w:hint="eastAsia" w:ascii="楷体" w:hAnsi="楷体" w:eastAsia="楷体" w:cs="楷体"/>
                <w:b/>
                <w:bCs w:val="0"/>
                <w:sz w:val="24"/>
                <w:szCs w:val="24"/>
                <w:vertAlign w:val="baseline"/>
                <w:lang w:val="en-US" w:eastAsia="zh-CN"/>
              </w:rPr>
            </w:pPr>
            <w:r>
              <w:rPr>
                <w:rFonts w:hint="eastAsia" w:ascii="楷体" w:hAnsi="楷体" w:eastAsia="楷体" w:cs="楷体"/>
                <w:b/>
                <w:bCs w:val="0"/>
                <w:sz w:val="24"/>
                <w:szCs w:val="24"/>
                <w:vertAlign w:val="baseline"/>
                <w:lang w:val="en-US" w:eastAsia="zh-CN"/>
              </w:rPr>
              <w:t>12</w:t>
            </w:r>
          </w:p>
        </w:tc>
        <w:tc>
          <w:tcPr>
            <w:tcW w:w="1650" w:type="dxa"/>
          </w:tcPr>
          <w:p>
            <w:pPr>
              <w:numPr>
                <w:ilvl w:val="0"/>
                <w:numId w:val="0"/>
              </w:numPr>
              <w:jc w:val="both"/>
              <w:rPr>
                <w:rFonts w:hint="eastAsia" w:ascii="楷体" w:hAnsi="楷体" w:eastAsia="楷体" w:cs="楷体"/>
                <w:sz w:val="24"/>
                <w:szCs w:val="24"/>
                <w:lang w:val="en-US" w:eastAsia="zh-CN"/>
              </w:rPr>
            </w:pPr>
            <w:r>
              <w:rPr>
                <w:rFonts w:hint="eastAsia" w:ascii="楷体" w:hAnsi="楷体" w:eastAsia="楷体" w:cs="楷体"/>
                <w:color w:val="auto"/>
                <w:sz w:val="24"/>
                <w:szCs w:val="24"/>
                <w:lang w:val="en-US" w:eastAsia="zh-CN"/>
              </w:rPr>
              <w:t>用能安全监测</w:t>
            </w:r>
          </w:p>
        </w:tc>
        <w:tc>
          <w:tcPr>
            <w:tcW w:w="5542" w:type="dxa"/>
          </w:tcPr>
          <w:p>
            <w:pPr>
              <w:numPr>
                <w:ilvl w:val="0"/>
                <w:numId w:val="0"/>
              </w:numPr>
              <w:jc w:val="both"/>
              <w:rPr>
                <w:rFonts w:hint="eastAsia" w:ascii="楷体" w:hAnsi="楷体" w:eastAsia="楷体" w:cs="楷体"/>
                <w:sz w:val="24"/>
                <w:szCs w:val="24"/>
                <w:lang w:val="en-US" w:eastAsia="zh-CN"/>
              </w:rPr>
            </w:pPr>
            <w:r>
              <w:rPr>
                <w:rFonts w:hint="eastAsia" w:ascii="楷体" w:hAnsi="楷体" w:eastAsia="楷体" w:cs="楷体"/>
                <w:color w:val="auto"/>
                <w:sz w:val="24"/>
                <w:szCs w:val="24"/>
                <w:lang w:val="en-US" w:eastAsia="zh-CN"/>
              </w:rPr>
              <w:t>通过监测配电回路的漏电电流来分析用能安全，有异常时及时发出报警信号；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330" w:type="dxa"/>
          </w:tcPr>
          <w:p>
            <w:pPr>
              <w:numPr>
                <w:ilvl w:val="0"/>
                <w:numId w:val="0"/>
              </w:numPr>
              <w:jc w:val="both"/>
              <w:rPr>
                <w:rFonts w:hint="eastAsia" w:ascii="楷体" w:hAnsi="楷体" w:eastAsia="楷体" w:cs="楷体"/>
                <w:b/>
                <w:bCs w:val="0"/>
                <w:sz w:val="24"/>
                <w:szCs w:val="24"/>
                <w:vertAlign w:val="baseline"/>
                <w:lang w:val="en-US" w:eastAsia="zh-CN"/>
              </w:rPr>
            </w:pPr>
            <w:r>
              <w:rPr>
                <w:rFonts w:hint="eastAsia" w:ascii="楷体" w:hAnsi="楷体" w:eastAsia="楷体" w:cs="楷体"/>
                <w:b/>
                <w:bCs w:val="0"/>
                <w:sz w:val="24"/>
                <w:szCs w:val="24"/>
                <w:vertAlign w:val="baseline"/>
                <w:lang w:val="en-US" w:eastAsia="zh-CN"/>
              </w:rPr>
              <w:t>13</w:t>
            </w:r>
          </w:p>
        </w:tc>
        <w:tc>
          <w:tcPr>
            <w:tcW w:w="1650" w:type="dxa"/>
          </w:tcPr>
          <w:p>
            <w:pPr>
              <w:numPr>
                <w:ilvl w:val="0"/>
                <w:numId w:val="0"/>
              </w:num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分析报告</w:t>
            </w:r>
          </w:p>
        </w:tc>
        <w:tc>
          <w:tcPr>
            <w:tcW w:w="5542" w:type="dxa"/>
          </w:tcPr>
          <w:p>
            <w:pPr>
              <w:numPr>
                <w:ilvl w:val="0"/>
                <w:numId w:val="0"/>
              </w:num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通过监测配电回路的漏电电流来分析各采集回路的用能安全，有异常时及时发出报警信号；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330" w:type="dxa"/>
          </w:tcPr>
          <w:p>
            <w:pPr>
              <w:numPr>
                <w:ilvl w:val="0"/>
                <w:numId w:val="0"/>
              </w:numPr>
              <w:jc w:val="both"/>
              <w:rPr>
                <w:rFonts w:hint="eastAsia" w:ascii="楷体" w:hAnsi="楷体" w:eastAsia="楷体" w:cs="楷体"/>
                <w:b/>
                <w:bCs w:val="0"/>
                <w:sz w:val="24"/>
                <w:szCs w:val="24"/>
                <w:vertAlign w:val="baseline"/>
                <w:lang w:val="en-US" w:eastAsia="zh-CN"/>
              </w:rPr>
            </w:pPr>
            <w:r>
              <w:rPr>
                <w:rFonts w:hint="eastAsia" w:ascii="楷体" w:hAnsi="楷体" w:eastAsia="楷体" w:cs="楷体"/>
                <w:b/>
                <w:bCs w:val="0"/>
                <w:sz w:val="24"/>
                <w:szCs w:val="24"/>
                <w:vertAlign w:val="baseline"/>
                <w:lang w:val="en-US" w:eastAsia="zh-CN"/>
              </w:rPr>
              <w:t>14</w:t>
            </w:r>
          </w:p>
        </w:tc>
        <w:tc>
          <w:tcPr>
            <w:tcW w:w="1650" w:type="dxa"/>
          </w:tcPr>
          <w:p>
            <w:pPr>
              <w:numPr>
                <w:ilvl w:val="0"/>
                <w:numId w:val="0"/>
              </w:num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rPr>
              <w:t>用户管理</w:t>
            </w:r>
          </w:p>
        </w:tc>
        <w:tc>
          <w:tcPr>
            <w:tcW w:w="5542" w:type="dxa"/>
          </w:tcPr>
          <w:p>
            <w:pPr>
              <w:numPr>
                <w:ilvl w:val="0"/>
                <w:numId w:val="0"/>
              </w:numPr>
              <w:jc w:val="both"/>
              <w:rPr>
                <w:rFonts w:hint="eastAsia" w:ascii="楷体" w:hAnsi="楷体" w:eastAsia="楷体" w:cs="楷体"/>
                <w:color w:val="auto"/>
                <w:sz w:val="24"/>
                <w:szCs w:val="24"/>
              </w:rPr>
            </w:pPr>
            <w:r>
              <w:rPr>
                <w:rFonts w:hint="eastAsia" w:ascii="楷体" w:hAnsi="楷体" w:eastAsia="楷体" w:cs="楷体"/>
                <w:color w:val="auto"/>
                <w:sz w:val="24"/>
                <w:szCs w:val="24"/>
              </w:rPr>
              <w:t>系统用户权限管理采用分级模式，为不同优先级提供不同的使用权限，以防止未授权人员访问系统；</w:t>
            </w:r>
          </w:p>
          <w:p>
            <w:pPr>
              <w:numPr>
                <w:ilvl w:val="0"/>
                <w:numId w:val="0"/>
              </w:numPr>
              <w:jc w:val="both"/>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支持灵活的权限设置管理(包括角色、用户、菜单、按钮、字段等)，满足</w:t>
            </w:r>
            <w:r>
              <w:rPr>
                <w:rFonts w:hint="eastAsia" w:ascii="楷体" w:hAnsi="楷体" w:eastAsia="楷体" w:cs="楷体"/>
                <w:color w:val="auto"/>
                <w:sz w:val="24"/>
                <w:szCs w:val="24"/>
                <w:lang w:val="en-US" w:eastAsia="zh-CN"/>
              </w:rPr>
              <w:t>学校</w:t>
            </w:r>
            <w:r>
              <w:rPr>
                <w:rFonts w:hint="eastAsia" w:ascii="楷体" w:hAnsi="楷体" w:eastAsia="楷体" w:cs="楷体"/>
                <w:color w:val="auto"/>
                <w:sz w:val="24"/>
                <w:szCs w:val="24"/>
                <w:lang w:eastAsia="zh-CN"/>
              </w:rPr>
              <w:t>各级用户权限管理要求；</w:t>
            </w:r>
          </w:p>
          <w:p>
            <w:pPr>
              <w:numPr>
                <w:ilvl w:val="0"/>
                <w:numId w:val="0"/>
              </w:numPr>
              <w:jc w:val="both"/>
              <w:rPr>
                <w:rFonts w:hint="eastAsia" w:ascii="楷体" w:hAnsi="楷体" w:eastAsia="楷体" w:cs="楷体"/>
                <w:color w:val="auto"/>
                <w:sz w:val="24"/>
                <w:szCs w:val="24"/>
                <w:lang w:val="en-US" w:eastAsia="zh-CN"/>
              </w:rPr>
            </w:pPr>
            <w:r>
              <w:rPr>
                <w:rFonts w:hint="eastAsia" w:ascii="楷体" w:hAnsi="楷体" w:eastAsia="楷体" w:cs="楷体"/>
                <w:sz w:val="24"/>
                <w:szCs w:val="24"/>
                <w:lang w:val="en-US" w:eastAsia="zh-CN"/>
              </w:rPr>
              <w:t>通过账号信息查询用能情况，实现电费余额，电费预存等操作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330" w:type="dxa"/>
          </w:tcPr>
          <w:p>
            <w:pPr>
              <w:numPr>
                <w:ilvl w:val="0"/>
                <w:numId w:val="0"/>
              </w:numPr>
              <w:jc w:val="both"/>
              <w:rPr>
                <w:rFonts w:hint="eastAsia" w:ascii="楷体" w:hAnsi="楷体" w:eastAsia="楷体" w:cs="楷体"/>
                <w:b/>
                <w:bCs w:val="0"/>
                <w:sz w:val="24"/>
                <w:szCs w:val="24"/>
                <w:vertAlign w:val="baseline"/>
                <w:lang w:val="en-US" w:eastAsia="zh-CN"/>
              </w:rPr>
            </w:pPr>
            <w:r>
              <w:rPr>
                <w:rFonts w:hint="eastAsia" w:ascii="楷体" w:hAnsi="楷体" w:eastAsia="楷体" w:cs="楷体"/>
                <w:b/>
                <w:bCs w:val="0"/>
                <w:sz w:val="24"/>
                <w:szCs w:val="24"/>
                <w:vertAlign w:val="baseline"/>
                <w:lang w:val="en-US" w:eastAsia="zh-CN"/>
              </w:rPr>
              <w:t>15</w:t>
            </w:r>
          </w:p>
        </w:tc>
        <w:tc>
          <w:tcPr>
            <w:tcW w:w="1650" w:type="dxa"/>
          </w:tcPr>
          <w:p>
            <w:pPr>
              <w:numPr>
                <w:ilvl w:val="0"/>
                <w:numId w:val="0"/>
              </w:numPr>
              <w:jc w:val="both"/>
              <w:rPr>
                <w:rFonts w:hint="eastAsia" w:ascii="楷体" w:hAnsi="楷体" w:eastAsia="楷体" w:cs="楷体"/>
                <w:color w:val="auto"/>
                <w:sz w:val="24"/>
                <w:szCs w:val="24"/>
              </w:rPr>
            </w:pPr>
            <w:r>
              <w:rPr>
                <w:rFonts w:hint="eastAsia" w:ascii="楷体" w:hAnsi="楷体" w:eastAsia="楷体" w:cs="楷体"/>
                <w:sz w:val="24"/>
                <w:szCs w:val="24"/>
              </w:rPr>
              <w:t>报表输出</w:t>
            </w:r>
          </w:p>
        </w:tc>
        <w:tc>
          <w:tcPr>
            <w:tcW w:w="5542" w:type="dxa"/>
          </w:tcPr>
          <w:p>
            <w:pPr>
              <w:numPr>
                <w:ilvl w:val="0"/>
                <w:numId w:val="0"/>
              </w:numPr>
              <w:jc w:val="both"/>
              <w:rPr>
                <w:rFonts w:hint="eastAsia" w:ascii="楷体" w:hAnsi="楷体" w:eastAsia="楷体" w:cs="楷体"/>
                <w:color w:val="auto"/>
                <w:sz w:val="24"/>
                <w:szCs w:val="24"/>
                <w:lang w:eastAsia="zh-CN"/>
              </w:rPr>
            </w:pPr>
            <w:r>
              <w:rPr>
                <w:rFonts w:hint="eastAsia" w:ascii="楷体" w:hAnsi="楷体" w:eastAsia="楷体" w:cs="楷体"/>
                <w:sz w:val="24"/>
                <w:szCs w:val="24"/>
              </w:rPr>
              <w:t>可将分析的结果、绘制的图、表导出</w:t>
            </w:r>
            <w:r>
              <w:rPr>
                <w:rFonts w:hint="eastAsia" w:ascii="楷体" w:hAnsi="楷体" w:eastAsia="楷体" w:cs="楷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330" w:type="dxa"/>
          </w:tcPr>
          <w:p>
            <w:pPr>
              <w:numPr>
                <w:ilvl w:val="0"/>
                <w:numId w:val="0"/>
              </w:numPr>
              <w:jc w:val="both"/>
              <w:rPr>
                <w:rFonts w:hint="eastAsia" w:ascii="楷体" w:hAnsi="楷体" w:eastAsia="楷体" w:cs="楷体"/>
                <w:b/>
                <w:bCs w:val="0"/>
                <w:sz w:val="24"/>
                <w:szCs w:val="24"/>
                <w:vertAlign w:val="baseline"/>
                <w:lang w:val="en-US" w:eastAsia="zh-CN"/>
              </w:rPr>
            </w:pPr>
            <w:r>
              <w:rPr>
                <w:rFonts w:hint="eastAsia" w:ascii="楷体" w:hAnsi="楷体" w:eastAsia="楷体" w:cs="楷体"/>
                <w:b/>
                <w:bCs w:val="0"/>
                <w:sz w:val="24"/>
                <w:szCs w:val="24"/>
                <w:vertAlign w:val="baseline"/>
                <w:lang w:val="en-US" w:eastAsia="zh-CN"/>
              </w:rPr>
              <w:t>16</w:t>
            </w:r>
          </w:p>
        </w:tc>
        <w:tc>
          <w:tcPr>
            <w:tcW w:w="1650" w:type="dxa"/>
          </w:tcPr>
          <w:p>
            <w:pPr>
              <w:numPr>
                <w:ilvl w:val="0"/>
                <w:numId w:val="0"/>
              </w:numPr>
              <w:jc w:val="both"/>
              <w:rPr>
                <w:rFonts w:hint="eastAsia" w:ascii="楷体" w:hAnsi="楷体" w:eastAsia="楷体" w:cs="楷体"/>
                <w:sz w:val="24"/>
                <w:szCs w:val="24"/>
              </w:rPr>
            </w:pPr>
            <w:r>
              <w:rPr>
                <w:rFonts w:hint="eastAsia" w:ascii="楷体" w:hAnsi="楷体" w:eastAsia="楷体" w:cs="楷体"/>
                <w:sz w:val="24"/>
                <w:szCs w:val="24"/>
                <w:lang w:val="en-US" w:eastAsia="zh-CN"/>
              </w:rPr>
              <w:t>数据对比</w:t>
            </w:r>
          </w:p>
        </w:tc>
        <w:tc>
          <w:tcPr>
            <w:tcW w:w="5542" w:type="dxa"/>
          </w:tcPr>
          <w:p>
            <w:pPr>
              <w:numPr>
                <w:ilvl w:val="0"/>
                <w:numId w:val="0"/>
              </w:numPr>
              <w:jc w:val="both"/>
              <w:rPr>
                <w:rFonts w:hint="eastAsia" w:ascii="楷体" w:hAnsi="楷体" w:eastAsia="楷体" w:cs="楷体"/>
                <w:sz w:val="24"/>
                <w:szCs w:val="24"/>
              </w:rPr>
            </w:pPr>
            <w:r>
              <w:rPr>
                <w:rFonts w:hint="eastAsia" w:ascii="楷体" w:hAnsi="楷体" w:eastAsia="楷体" w:cs="楷体"/>
                <w:sz w:val="24"/>
                <w:szCs w:val="24"/>
                <w:lang w:val="en-US" w:eastAsia="zh-CN"/>
              </w:rPr>
              <w:t>可统计各支路校园节假日/非节假日的能耗情况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330" w:type="dxa"/>
          </w:tcPr>
          <w:p>
            <w:pPr>
              <w:numPr>
                <w:ilvl w:val="0"/>
                <w:numId w:val="0"/>
              </w:numPr>
              <w:jc w:val="both"/>
              <w:rPr>
                <w:rFonts w:hint="eastAsia" w:ascii="楷体" w:hAnsi="楷体" w:eastAsia="楷体" w:cs="楷体"/>
                <w:b/>
                <w:bCs w:val="0"/>
                <w:sz w:val="24"/>
                <w:szCs w:val="24"/>
                <w:vertAlign w:val="baseline"/>
                <w:lang w:val="en-US" w:eastAsia="zh-CN"/>
              </w:rPr>
            </w:pPr>
            <w:r>
              <w:rPr>
                <w:rFonts w:hint="eastAsia" w:ascii="楷体" w:hAnsi="楷体" w:eastAsia="楷体" w:cs="楷体"/>
                <w:b/>
                <w:bCs w:val="0"/>
                <w:sz w:val="24"/>
                <w:szCs w:val="24"/>
                <w:vertAlign w:val="baseline"/>
                <w:lang w:val="en-US" w:eastAsia="zh-CN"/>
              </w:rPr>
              <w:t>17</w:t>
            </w:r>
          </w:p>
        </w:tc>
        <w:tc>
          <w:tcPr>
            <w:tcW w:w="1650" w:type="dxa"/>
          </w:tcPr>
          <w:p>
            <w:pPr>
              <w:numPr>
                <w:ilvl w:val="0"/>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能耗警报</w:t>
            </w:r>
          </w:p>
        </w:tc>
        <w:tc>
          <w:tcPr>
            <w:tcW w:w="5542" w:type="dxa"/>
          </w:tcPr>
          <w:p>
            <w:pPr>
              <w:numPr>
                <w:ilvl w:val="0"/>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系统提供能耗损耗分析功能，可以分析各级能源之间的损耗情况，同时提供损耗超指标报警。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330" w:type="dxa"/>
          </w:tcPr>
          <w:p>
            <w:pPr>
              <w:numPr>
                <w:ilvl w:val="0"/>
                <w:numId w:val="0"/>
              </w:numPr>
              <w:jc w:val="both"/>
              <w:rPr>
                <w:rFonts w:hint="eastAsia" w:ascii="楷体" w:hAnsi="楷体" w:eastAsia="楷体" w:cs="楷体"/>
                <w:b/>
                <w:bCs w:val="0"/>
                <w:sz w:val="24"/>
                <w:szCs w:val="24"/>
                <w:vertAlign w:val="baseline"/>
                <w:lang w:val="en-US" w:eastAsia="zh-CN"/>
              </w:rPr>
            </w:pPr>
            <w:r>
              <w:rPr>
                <w:rFonts w:hint="eastAsia" w:ascii="楷体" w:hAnsi="楷体" w:eastAsia="楷体" w:cs="楷体"/>
                <w:b/>
                <w:bCs w:val="0"/>
                <w:sz w:val="24"/>
                <w:szCs w:val="24"/>
                <w:vertAlign w:val="baseline"/>
                <w:lang w:val="en-US" w:eastAsia="zh-CN"/>
              </w:rPr>
              <w:t>18</w:t>
            </w:r>
          </w:p>
        </w:tc>
        <w:tc>
          <w:tcPr>
            <w:tcW w:w="1650" w:type="dxa"/>
          </w:tcPr>
          <w:p>
            <w:pPr>
              <w:numPr>
                <w:ilvl w:val="0"/>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损耗分析</w:t>
            </w:r>
          </w:p>
        </w:tc>
        <w:tc>
          <w:tcPr>
            <w:tcW w:w="5542" w:type="dxa"/>
          </w:tcPr>
          <w:p>
            <w:pPr>
              <w:numPr>
                <w:ilvl w:val="0"/>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系统支持多种能耗报警模型，可设定能耗警报线，超过设定额可发送警报，发送方式采用web端提醒。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330" w:type="dxa"/>
          </w:tcPr>
          <w:p>
            <w:pPr>
              <w:numPr>
                <w:ilvl w:val="0"/>
                <w:numId w:val="0"/>
              </w:numPr>
              <w:jc w:val="both"/>
              <w:rPr>
                <w:rFonts w:hint="eastAsia" w:ascii="楷体" w:hAnsi="楷体" w:eastAsia="楷体" w:cs="楷体"/>
                <w:b/>
                <w:bCs w:val="0"/>
                <w:sz w:val="24"/>
                <w:szCs w:val="24"/>
                <w:vertAlign w:val="baseline"/>
                <w:lang w:val="en-US" w:eastAsia="zh-CN"/>
              </w:rPr>
            </w:pPr>
            <w:r>
              <w:rPr>
                <w:rFonts w:hint="eastAsia" w:ascii="楷体" w:hAnsi="楷体" w:eastAsia="楷体" w:cs="楷体"/>
                <w:b/>
                <w:bCs w:val="0"/>
                <w:sz w:val="24"/>
                <w:szCs w:val="24"/>
                <w:vertAlign w:val="baseline"/>
                <w:lang w:val="en-US" w:eastAsia="zh-CN"/>
              </w:rPr>
              <w:t>19</w:t>
            </w:r>
          </w:p>
        </w:tc>
        <w:tc>
          <w:tcPr>
            <w:tcW w:w="1650" w:type="dxa"/>
          </w:tcPr>
          <w:p>
            <w:pPr>
              <w:numPr>
                <w:ilvl w:val="0"/>
                <w:numId w:val="0"/>
              </w:numPr>
              <w:jc w:val="both"/>
              <w:rPr>
                <w:rFonts w:hint="eastAsia" w:ascii="楷体" w:hAnsi="楷体" w:eastAsia="楷体" w:cs="楷体"/>
                <w:sz w:val="24"/>
                <w:szCs w:val="24"/>
                <w:lang w:val="en-US" w:eastAsia="zh-CN"/>
              </w:rPr>
            </w:pPr>
            <w:r>
              <w:rPr>
                <w:rFonts w:hint="eastAsia" w:ascii="楷体" w:hAnsi="楷体" w:eastAsia="楷体" w:cs="楷体"/>
                <w:color w:val="auto"/>
                <w:sz w:val="24"/>
                <w:szCs w:val="24"/>
                <w:vertAlign w:val="baseline"/>
                <w:lang w:val="en-US" w:eastAsia="zh-CN"/>
              </w:rPr>
              <w:t>采集装置管制</w:t>
            </w:r>
          </w:p>
        </w:tc>
        <w:tc>
          <w:tcPr>
            <w:tcW w:w="5542" w:type="dxa"/>
          </w:tcPr>
          <w:p>
            <w:pPr>
              <w:numPr>
                <w:ilvl w:val="0"/>
                <w:numId w:val="0"/>
              </w:numPr>
              <w:jc w:val="both"/>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系统支持对采集装置修改、新增等管理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330" w:type="dxa"/>
          </w:tcPr>
          <w:p>
            <w:pPr>
              <w:numPr>
                <w:ilvl w:val="0"/>
                <w:numId w:val="0"/>
              </w:numPr>
              <w:jc w:val="both"/>
              <w:rPr>
                <w:rFonts w:hint="eastAsia" w:ascii="楷体" w:hAnsi="楷体" w:eastAsia="楷体" w:cs="楷体"/>
                <w:b/>
                <w:bCs w:val="0"/>
                <w:color w:val="auto"/>
                <w:sz w:val="24"/>
                <w:szCs w:val="24"/>
                <w:vertAlign w:val="baseline"/>
                <w:lang w:val="en-US" w:eastAsia="zh-CN"/>
              </w:rPr>
            </w:pPr>
            <w:r>
              <w:rPr>
                <w:rFonts w:hint="eastAsia" w:ascii="楷体" w:hAnsi="楷体" w:eastAsia="楷体" w:cs="楷体"/>
                <w:b/>
                <w:bCs w:val="0"/>
                <w:color w:val="auto"/>
                <w:sz w:val="24"/>
                <w:szCs w:val="24"/>
                <w:vertAlign w:val="baseline"/>
                <w:lang w:val="en-US" w:eastAsia="zh-CN"/>
              </w:rPr>
              <w:t>20</w:t>
            </w:r>
          </w:p>
        </w:tc>
        <w:tc>
          <w:tcPr>
            <w:tcW w:w="1650" w:type="dxa"/>
          </w:tcPr>
          <w:p>
            <w:pPr>
              <w:numPr>
                <w:ilvl w:val="0"/>
                <w:numId w:val="0"/>
              </w:numPr>
              <w:jc w:val="both"/>
              <w:rPr>
                <w:rFonts w:hint="eastAsia" w:ascii="楷体" w:hAnsi="楷体" w:eastAsia="楷体" w:cs="楷体"/>
                <w:color w:val="auto"/>
                <w:sz w:val="24"/>
                <w:szCs w:val="24"/>
                <w:vertAlign w:val="baseline"/>
                <w:lang w:val="en-US" w:eastAsia="zh-CN"/>
              </w:rPr>
            </w:pPr>
            <w:r>
              <w:rPr>
                <w:rFonts w:hint="eastAsia" w:ascii="楷体" w:hAnsi="楷体" w:eastAsia="楷体" w:cs="楷体"/>
                <w:color w:val="auto"/>
                <w:sz w:val="24"/>
                <w:szCs w:val="24"/>
                <w:vertAlign w:val="baseline"/>
                <w:lang w:val="en-US" w:eastAsia="zh-CN"/>
              </w:rPr>
              <w:t>表计资产管理</w:t>
            </w:r>
          </w:p>
        </w:tc>
        <w:tc>
          <w:tcPr>
            <w:tcW w:w="5542" w:type="dxa"/>
          </w:tcPr>
          <w:p>
            <w:pPr>
              <w:numPr>
                <w:ilvl w:val="0"/>
                <w:numId w:val="0"/>
              </w:num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管理电表资产信息，包含表计规格、表计参数、表计状态、安装位置等信息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330" w:type="dxa"/>
          </w:tcPr>
          <w:p>
            <w:pPr>
              <w:numPr>
                <w:ilvl w:val="0"/>
                <w:numId w:val="0"/>
              </w:numPr>
              <w:jc w:val="both"/>
              <w:rPr>
                <w:rFonts w:hint="eastAsia" w:ascii="楷体" w:hAnsi="楷体" w:eastAsia="楷体" w:cs="楷体"/>
                <w:b/>
                <w:bCs w:val="0"/>
                <w:color w:val="auto"/>
                <w:sz w:val="24"/>
                <w:szCs w:val="24"/>
                <w:vertAlign w:val="baseline"/>
                <w:lang w:val="en-US" w:eastAsia="zh-CN"/>
              </w:rPr>
            </w:pPr>
            <w:r>
              <w:rPr>
                <w:rFonts w:hint="eastAsia" w:ascii="楷体" w:hAnsi="楷体" w:eastAsia="楷体" w:cs="楷体"/>
                <w:b/>
                <w:bCs w:val="0"/>
                <w:color w:val="auto"/>
                <w:sz w:val="24"/>
                <w:szCs w:val="24"/>
                <w:vertAlign w:val="baseline"/>
                <w:lang w:val="en-US" w:eastAsia="zh-CN"/>
              </w:rPr>
              <w:t>21</w:t>
            </w:r>
          </w:p>
        </w:tc>
        <w:tc>
          <w:tcPr>
            <w:tcW w:w="1650" w:type="dxa"/>
          </w:tcPr>
          <w:p>
            <w:pPr>
              <w:numPr>
                <w:ilvl w:val="0"/>
                <w:numId w:val="0"/>
              </w:numPr>
              <w:jc w:val="both"/>
              <w:rPr>
                <w:rFonts w:hint="eastAsia" w:ascii="楷体" w:hAnsi="楷体" w:eastAsia="楷体" w:cs="楷体"/>
                <w:color w:val="auto"/>
                <w:sz w:val="24"/>
                <w:szCs w:val="24"/>
                <w:vertAlign w:val="baseline"/>
                <w:lang w:val="en-US" w:eastAsia="zh-CN"/>
              </w:rPr>
            </w:pPr>
            <w:r>
              <w:rPr>
                <w:rFonts w:hint="eastAsia" w:ascii="楷体" w:hAnsi="楷体" w:eastAsia="楷体" w:cs="楷体"/>
                <w:color w:val="auto"/>
                <w:sz w:val="24"/>
                <w:szCs w:val="24"/>
                <w:lang w:val="en-US" w:eastAsia="zh-CN"/>
              </w:rPr>
              <w:t>采集终端资产管理</w:t>
            </w:r>
          </w:p>
        </w:tc>
        <w:tc>
          <w:tcPr>
            <w:tcW w:w="5542" w:type="dxa"/>
          </w:tcPr>
          <w:p>
            <w:pPr>
              <w:numPr>
                <w:ilvl w:val="0"/>
                <w:numId w:val="0"/>
              </w:num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管理采集终端资产信息，包含采集终端规格、通讯参数、接口参数、采集终端状态、安装位置等信息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330" w:type="dxa"/>
          </w:tcPr>
          <w:p>
            <w:pPr>
              <w:numPr>
                <w:ilvl w:val="0"/>
                <w:numId w:val="0"/>
              </w:numPr>
              <w:jc w:val="both"/>
              <w:rPr>
                <w:rFonts w:hint="eastAsia" w:ascii="楷体" w:hAnsi="楷体" w:eastAsia="楷体" w:cs="楷体"/>
                <w:b/>
                <w:bCs w:val="0"/>
                <w:color w:val="auto"/>
                <w:sz w:val="24"/>
                <w:szCs w:val="24"/>
                <w:vertAlign w:val="baseline"/>
                <w:lang w:val="en-US" w:eastAsia="zh-CN"/>
              </w:rPr>
            </w:pPr>
            <w:r>
              <w:rPr>
                <w:rFonts w:hint="eastAsia" w:ascii="楷体" w:hAnsi="楷体" w:eastAsia="楷体" w:cs="楷体"/>
                <w:b/>
                <w:bCs w:val="0"/>
                <w:color w:val="auto"/>
                <w:sz w:val="24"/>
                <w:szCs w:val="24"/>
                <w:vertAlign w:val="baseline"/>
                <w:lang w:val="en-US" w:eastAsia="zh-CN"/>
              </w:rPr>
              <w:t>22</w:t>
            </w:r>
          </w:p>
        </w:tc>
        <w:tc>
          <w:tcPr>
            <w:tcW w:w="1650" w:type="dxa"/>
          </w:tcPr>
          <w:p>
            <w:pPr>
              <w:numPr>
                <w:ilvl w:val="0"/>
                <w:numId w:val="0"/>
              </w:numPr>
              <w:jc w:val="both"/>
              <w:rPr>
                <w:rFonts w:hint="eastAsia" w:ascii="楷体" w:hAnsi="楷体" w:eastAsia="楷体" w:cs="楷体"/>
                <w:color w:val="auto"/>
                <w:sz w:val="24"/>
                <w:szCs w:val="24"/>
                <w:vertAlign w:val="baseline"/>
                <w:lang w:val="en-US" w:eastAsia="zh-CN"/>
              </w:rPr>
            </w:pPr>
            <w:r>
              <w:rPr>
                <w:rFonts w:hint="eastAsia" w:ascii="楷体" w:hAnsi="楷体" w:eastAsia="楷体" w:cs="楷体"/>
                <w:color w:val="auto"/>
                <w:sz w:val="24"/>
                <w:szCs w:val="24"/>
                <w:lang w:val="en-US" w:eastAsia="zh-CN"/>
              </w:rPr>
              <w:t>计量点管理</w:t>
            </w:r>
          </w:p>
        </w:tc>
        <w:tc>
          <w:tcPr>
            <w:tcW w:w="5542" w:type="dxa"/>
          </w:tcPr>
          <w:p>
            <w:pPr>
              <w:numPr>
                <w:ilvl w:val="0"/>
                <w:numId w:val="0"/>
              </w:num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计量点管理是对用户计量信息管理，包含用户对应的表计、所挂属的采集终端以及计量点位用电性质、执行电价等信息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330" w:type="dxa"/>
          </w:tcPr>
          <w:p>
            <w:pPr>
              <w:numPr>
                <w:ilvl w:val="0"/>
                <w:numId w:val="0"/>
              </w:numPr>
              <w:jc w:val="both"/>
              <w:rPr>
                <w:rFonts w:hint="eastAsia" w:ascii="楷体" w:hAnsi="楷体" w:eastAsia="楷体" w:cs="楷体"/>
                <w:b/>
                <w:bCs w:val="0"/>
                <w:color w:val="auto"/>
                <w:sz w:val="24"/>
                <w:szCs w:val="24"/>
                <w:vertAlign w:val="baseline"/>
                <w:lang w:val="en-US" w:eastAsia="zh-CN"/>
              </w:rPr>
            </w:pPr>
            <w:r>
              <w:rPr>
                <w:rFonts w:hint="eastAsia" w:ascii="楷体" w:hAnsi="楷体" w:eastAsia="楷体" w:cs="楷体"/>
                <w:b/>
                <w:bCs w:val="0"/>
                <w:color w:val="auto"/>
                <w:sz w:val="24"/>
                <w:szCs w:val="24"/>
                <w:vertAlign w:val="baseline"/>
                <w:lang w:val="en-US" w:eastAsia="zh-CN"/>
              </w:rPr>
              <w:t>23</w:t>
            </w:r>
          </w:p>
        </w:tc>
        <w:tc>
          <w:tcPr>
            <w:tcW w:w="1650" w:type="dxa"/>
          </w:tcPr>
          <w:p>
            <w:pPr>
              <w:numPr>
                <w:ilvl w:val="0"/>
                <w:numId w:val="0"/>
              </w:numPr>
              <w:jc w:val="both"/>
              <w:rPr>
                <w:rFonts w:hint="eastAsia" w:ascii="楷体" w:hAnsi="楷体" w:eastAsia="楷体" w:cs="楷体"/>
                <w:color w:val="auto"/>
                <w:sz w:val="24"/>
                <w:szCs w:val="24"/>
                <w:vertAlign w:val="baseline"/>
                <w:lang w:val="en-US" w:eastAsia="zh-CN"/>
              </w:rPr>
            </w:pPr>
            <w:r>
              <w:rPr>
                <w:rFonts w:hint="eastAsia" w:ascii="楷体" w:hAnsi="楷体" w:eastAsia="楷体" w:cs="楷体"/>
                <w:color w:val="auto"/>
                <w:sz w:val="24"/>
                <w:szCs w:val="24"/>
                <w:lang w:val="en-US" w:eastAsia="zh-CN"/>
              </w:rPr>
              <w:t>采集Sim卡管理</w:t>
            </w:r>
          </w:p>
        </w:tc>
        <w:tc>
          <w:tcPr>
            <w:tcW w:w="5542" w:type="dxa"/>
          </w:tcPr>
          <w:p>
            <w:pPr>
              <w:numPr>
                <w:ilvl w:val="0"/>
                <w:numId w:val="0"/>
              </w:num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管理采集终端Sim卡信息管理，包含sim卡的规格、执行的资费套餐、sim卡计费日期等信息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330" w:type="dxa"/>
          </w:tcPr>
          <w:p>
            <w:pPr>
              <w:numPr>
                <w:ilvl w:val="0"/>
                <w:numId w:val="0"/>
              </w:numPr>
              <w:jc w:val="both"/>
              <w:rPr>
                <w:rFonts w:hint="eastAsia" w:ascii="楷体" w:hAnsi="楷体" w:eastAsia="楷体" w:cs="楷体"/>
                <w:b/>
                <w:bCs w:val="0"/>
                <w:color w:val="auto"/>
                <w:sz w:val="24"/>
                <w:szCs w:val="24"/>
                <w:vertAlign w:val="baseline"/>
                <w:lang w:val="en-US" w:eastAsia="zh-CN"/>
              </w:rPr>
            </w:pPr>
            <w:r>
              <w:rPr>
                <w:rFonts w:hint="eastAsia" w:ascii="楷体" w:hAnsi="楷体" w:eastAsia="楷体" w:cs="楷体"/>
                <w:b/>
                <w:bCs w:val="0"/>
                <w:color w:val="auto"/>
                <w:sz w:val="24"/>
                <w:szCs w:val="24"/>
                <w:vertAlign w:val="baseline"/>
                <w:lang w:val="en-US" w:eastAsia="zh-CN"/>
              </w:rPr>
              <w:t>24</w:t>
            </w:r>
          </w:p>
        </w:tc>
        <w:tc>
          <w:tcPr>
            <w:tcW w:w="1650" w:type="dxa"/>
          </w:tcPr>
          <w:p>
            <w:pPr>
              <w:numPr>
                <w:ilvl w:val="0"/>
                <w:numId w:val="0"/>
              </w:num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抄表例日管理</w:t>
            </w:r>
          </w:p>
        </w:tc>
        <w:tc>
          <w:tcPr>
            <w:tcW w:w="5542" w:type="dxa"/>
          </w:tcPr>
          <w:p>
            <w:pPr>
              <w:numPr>
                <w:ilvl w:val="0"/>
                <w:numId w:val="0"/>
              </w:num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管理电费结算日期的信息，系统根据抄表例日生成抄表清单进行电表示树抄读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330" w:type="dxa"/>
          </w:tcPr>
          <w:p>
            <w:pPr>
              <w:numPr>
                <w:ilvl w:val="0"/>
                <w:numId w:val="0"/>
              </w:numPr>
              <w:jc w:val="both"/>
              <w:rPr>
                <w:rFonts w:hint="eastAsia" w:ascii="楷体" w:hAnsi="楷体" w:eastAsia="楷体" w:cs="楷体"/>
                <w:b/>
                <w:bCs w:val="0"/>
                <w:color w:val="auto"/>
                <w:sz w:val="24"/>
                <w:szCs w:val="24"/>
                <w:vertAlign w:val="baseline"/>
                <w:lang w:val="en-US" w:eastAsia="zh-CN"/>
              </w:rPr>
            </w:pPr>
            <w:r>
              <w:rPr>
                <w:rFonts w:hint="eastAsia" w:ascii="楷体" w:hAnsi="楷体" w:eastAsia="楷体" w:cs="楷体"/>
                <w:b/>
                <w:bCs w:val="0"/>
                <w:color w:val="auto"/>
                <w:sz w:val="24"/>
                <w:szCs w:val="24"/>
                <w:vertAlign w:val="baseline"/>
                <w:lang w:val="en-US" w:eastAsia="zh-CN"/>
              </w:rPr>
              <w:t>25</w:t>
            </w:r>
          </w:p>
        </w:tc>
        <w:tc>
          <w:tcPr>
            <w:tcW w:w="1650" w:type="dxa"/>
          </w:tcPr>
          <w:p>
            <w:pPr>
              <w:numPr>
                <w:ilvl w:val="0"/>
                <w:numId w:val="0"/>
              </w:num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抄表段管理</w:t>
            </w:r>
          </w:p>
        </w:tc>
        <w:tc>
          <w:tcPr>
            <w:tcW w:w="5542" w:type="dxa"/>
          </w:tcPr>
          <w:p>
            <w:pPr>
              <w:numPr>
                <w:ilvl w:val="0"/>
                <w:numId w:val="0"/>
              </w:num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抄表段是用户的分段集合，抄表段包含编号、名称、抄表用户清单等信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330" w:type="dxa"/>
          </w:tcPr>
          <w:p>
            <w:pPr>
              <w:numPr>
                <w:ilvl w:val="0"/>
                <w:numId w:val="0"/>
              </w:numPr>
              <w:jc w:val="both"/>
              <w:rPr>
                <w:rFonts w:hint="eastAsia" w:ascii="楷体" w:hAnsi="楷体" w:eastAsia="楷体" w:cs="楷体"/>
                <w:b/>
                <w:bCs w:val="0"/>
                <w:color w:val="auto"/>
                <w:sz w:val="24"/>
                <w:szCs w:val="24"/>
                <w:vertAlign w:val="baseline"/>
                <w:lang w:val="en-US" w:eastAsia="zh-CN"/>
              </w:rPr>
            </w:pPr>
            <w:r>
              <w:rPr>
                <w:rFonts w:hint="eastAsia" w:ascii="楷体" w:hAnsi="楷体" w:eastAsia="楷体" w:cs="楷体"/>
                <w:b/>
                <w:bCs w:val="0"/>
                <w:color w:val="auto"/>
                <w:sz w:val="24"/>
                <w:szCs w:val="24"/>
                <w:vertAlign w:val="baseline"/>
                <w:lang w:val="en-US" w:eastAsia="zh-CN"/>
              </w:rPr>
              <w:t>26</w:t>
            </w:r>
          </w:p>
        </w:tc>
        <w:tc>
          <w:tcPr>
            <w:tcW w:w="1650" w:type="dxa"/>
          </w:tcPr>
          <w:p>
            <w:pPr>
              <w:numPr>
                <w:ilvl w:val="0"/>
                <w:numId w:val="0"/>
              </w:num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抄表数据管理</w:t>
            </w:r>
          </w:p>
        </w:tc>
        <w:tc>
          <w:tcPr>
            <w:tcW w:w="5542" w:type="dxa"/>
          </w:tcPr>
          <w:p>
            <w:pPr>
              <w:numPr>
                <w:ilvl w:val="0"/>
                <w:numId w:val="0"/>
              </w:num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管理通过采集抄回的数据信息，将抄表数据分别填写到对应的抄表计划中，为电量计算提供基础数据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330" w:type="dxa"/>
          </w:tcPr>
          <w:p>
            <w:pPr>
              <w:numPr>
                <w:ilvl w:val="0"/>
                <w:numId w:val="0"/>
              </w:numPr>
              <w:jc w:val="both"/>
              <w:rPr>
                <w:rFonts w:hint="eastAsia" w:ascii="楷体" w:hAnsi="楷体" w:eastAsia="楷体" w:cs="楷体"/>
                <w:b/>
                <w:bCs w:val="0"/>
                <w:color w:val="auto"/>
                <w:sz w:val="24"/>
                <w:szCs w:val="24"/>
                <w:vertAlign w:val="baseline"/>
                <w:lang w:val="en-US" w:eastAsia="zh-CN"/>
              </w:rPr>
            </w:pPr>
            <w:r>
              <w:rPr>
                <w:rFonts w:hint="eastAsia" w:ascii="楷体" w:hAnsi="楷体" w:eastAsia="楷体" w:cs="楷体"/>
                <w:b/>
                <w:bCs w:val="0"/>
                <w:color w:val="auto"/>
                <w:sz w:val="24"/>
                <w:szCs w:val="24"/>
                <w:vertAlign w:val="baseline"/>
                <w:lang w:val="en-US" w:eastAsia="zh-CN"/>
              </w:rPr>
              <w:t>27</w:t>
            </w:r>
          </w:p>
        </w:tc>
        <w:tc>
          <w:tcPr>
            <w:tcW w:w="1650" w:type="dxa"/>
          </w:tcPr>
          <w:p>
            <w:pPr>
              <w:numPr>
                <w:ilvl w:val="0"/>
                <w:numId w:val="0"/>
              </w:num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电价管理</w:t>
            </w:r>
          </w:p>
        </w:tc>
        <w:tc>
          <w:tcPr>
            <w:tcW w:w="5542" w:type="dxa"/>
          </w:tcPr>
          <w:p>
            <w:pPr>
              <w:numPr>
                <w:ilvl w:val="0"/>
                <w:numId w:val="0"/>
              </w:num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通过用电类型（办公楼用电、教学用电、宿舍用电等）进行设置不同电价的规则（单一电价、阶梯电价等）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330" w:type="dxa"/>
          </w:tcPr>
          <w:p>
            <w:pPr>
              <w:numPr>
                <w:ilvl w:val="0"/>
                <w:numId w:val="0"/>
              </w:numPr>
              <w:jc w:val="both"/>
              <w:rPr>
                <w:rFonts w:hint="eastAsia" w:ascii="楷体" w:hAnsi="楷体" w:eastAsia="楷体" w:cs="楷体"/>
                <w:b/>
                <w:bCs w:val="0"/>
                <w:color w:val="auto"/>
                <w:sz w:val="24"/>
                <w:szCs w:val="24"/>
                <w:vertAlign w:val="baseline"/>
                <w:lang w:val="en-US" w:eastAsia="zh-CN"/>
              </w:rPr>
            </w:pPr>
            <w:r>
              <w:rPr>
                <w:rFonts w:hint="eastAsia" w:ascii="楷体" w:hAnsi="楷体" w:eastAsia="楷体" w:cs="楷体"/>
                <w:b/>
                <w:bCs w:val="0"/>
                <w:color w:val="auto"/>
                <w:sz w:val="24"/>
                <w:szCs w:val="24"/>
                <w:vertAlign w:val="baseline"/>
                <w:lang w:val="en-US" w:eastAsia="zh-CN"/>
              </w:rPr>
              <w:t>28</w:t>
            </w:r>
          </w:p>
        </w:tc>
        <w:tc>
          <w:tcPr>
            <w:tcW w:w="1650" w:type="dxa"/>
          </w:tcPr>
          <w:p>
            <w:pPr>
              <w:numPr>
                <w:ilvl w:val="0"/>
                <w:numId w:val="0"/>
              </w:num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电费管理</w:t>
            </w:r>
          </w:p>
        </w:tc>
        <w:tc>
          <w:tcPr>
            <w:tcW w:w="5542" w:type="dxa"/>
          </w:tcPr>
          <w:p>
            <w:pPr>
              <w:numPr>
                <w:ilvl w:val="0"/>
                <w:numId w:val="0"/>
              </w:num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依据电价参数和抄表数据，构建电费模型，完成电费的计算，选择对应用户，进行电费的预存充值（支持现金、扫码当面付；针对学校特定环境，每月向每个用电点位（寝室）设置免费用电额度；电费充值错误时进行电费冲正操作，电费冲正后电费原路退回，电费冲正仅限当日可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330" w:type="dxa"/>
          </w:tcPr>
          <w:p>
            <w:pPr>
              <w:numPr>
                <w:ilvl w:val="0"/>
                <w:numId w:val="0"/>
              </w:numPr>
              <w:jc w:val="both"/>
              <w:rPr>
                <w:rFonts w:hint="eastAsia" w:ascii="楷体" w:hAnsi="楷体" w:eastAsia="楷体" w:cs="楷体"/>
                <w:b/>
                <w:bCs w:val="0"/>
                <w:color w:val="auto"/>
                <w:sz w:val="24"/>
                <w:szCs w:val="24"/>
                <w:vertAlign w:val="baseline"/>
                <w:lang w:val="en-US" w:eastAsia="zh-CN"/>
              </w:rPr>
            </w:pPr>
            <w:r>
              <w:rPr>
                <w:rFonts w:hint="eastAsia" w:ascii="楷体" w:hAnsi="楷体" w:eastAsia="楷体" w:cs="楷体"/>
                <w:b/>
                <w:bCs w:val="0"/>
                <w:color w:val="auto"/>
                <w:sz w:val="24"/>
                <w:szCs w:val="24"/>
                <w:vertAlign w:val="baseline"/>
                <w:lang w:val="en-US" w:eastAsia="zh-CN"/>
              </w:rPr>
              <w:t>29</w:t>
            </w:r>
          </w:p>
        </w:tc>
        <w:tc>
          <w:tcPr>
            <w:tcW w:w="1650" w:type="dxa"/>
          </w:tcPr>
          <w:p>
            <w:pPr>
              <w:numPr>
                <w:ilvl w:val="0"/>
                <w:numId w:val="0"/>
              </w:num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充值清单</w:t>
            </w:r>
          </w:p>
        </w:tc>
        <w:tc>
          <w:tcPr>
            <w:tcW w:w="5542" w:type="dxa"/>
          </w:tcPr>
          <w:p>
            <w:pPr>
              <w:numPr>
                <w:ilvl w:val="0"/>
                <w:numId w:val="0"/>
              </w:num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查询统计电费充值记录，可按照收费员、收费时间进行统计查询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330" w:type="dxa"/>
          </w:tcPr>
          <w:p>
            <w:pPr>
              <w:numPr>
                <w:ilvl w:val="0"/>
                <w:numId w:val="0"/>
              </w:numPr>
              <w:jc w:val="both"/>
              <w:rPr>
                <w:rFonts w:hint="eastAsia" w:ascii="楷体" w:hAnsi="楷体" w:eastAsia="楷体" w:cs="楷体"/>
                <w:b/>
                <w:bCs w:val="0"/>
                <w:color w:val="auto"/>
                <w:sz w:val="24"/>
                <w:szCs w:val="24"/>
                <w:vertAlign w:val="baseline"/>
                <w:lang w:val="en-US" w:eastAsia="zh-CN"/>
              </w:rPr>
            </w:pPr>
            <w:r>
              <w:rPr>
                <w:rFonts w:hint="eastAsia" w:ascii="楷体" w:hAnsi="楷体" w:eastAsia="楷体" w:cs="楷体"/>
                <w:b/>
                <w:bCs w:val="0"/>
                <w:color w:val="auto"/>
                <w:sz w:val="24"/>
                <w:szCs w:val="24"/>
                <w:vertAlign w:val="baseline"/>
                <w:lang w:val="en-US" w:eastAsia="zh-CN"/>
              </w:rPr>
              <w:t>30</w:t>
            </w:r>
          </w:p>
        </w:tc>
        <w:tc>
          <w:tcPr>
            <w:tcW w:w="1650" w:type="dxa"/>
          </w:tcPr>
          <w:p>
            <w:pPr>
              <w:numPr>
                <w:ilvl w:val="0"/>
                <w:numId w:val="0"/>
              </w:num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远程控制</w:t>
            </w:r>
          </w:p>
        </w:tc>
        <w:tc>
          <w:tcPr>
            <w:tcW w:w="5542" w:type="dxa"/>
          </w:tcPr>
          <w:p>
            <w:pPr>
              <w:numPr>
                <w:ilvl w:val="0"/>
                <w:numId w:val="0"/>
              </w:num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通过系统平台，远程查询电表开合闸状态并可以远程控制电表开合闸操作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330" w:type="dxa"/>
          </w:tcPr>
          <w:p>
            <w:pPr>
              <w:numPr>
                <w:ilvl w:val="0"/>
                <w:numId w:val="0"/>
              </w:numPr>
              <w:jc w:val="both"/>
              <w:rPr>
                <w:rFonts w:hint="eastAsia" w:ascii="楷体" w:hAnsi="楷体" w:eastAsia="楷体" w:cs="楷体"/>
                <w:b/>
                <w:bCs w:val="0"/>
                <w:color w:val="auto"/>
                <w:sz w:val="24"/>
                <w:szCs w:val="24"/>
                <w:vertAlign w:val="baseline"/>
                <w:lang w:val="en-US" w:eastAsia="zh-CN"/>
              </w:rPr>
            </w:pPr>
            <w:r>
              <w:rPr>
                <w:rFonts w:hint="eastAsia" w:ascii="楷体" w:hAnsi="楷体" w:eastAsia="楷体" w:cs="楷体"/>
                <w:b/>
                <w:bCs w:val="0"/>
                <w:color w:val="auto"/>
                <w:sz w:val="24"/>
                <w:szCs w:val="24"/>
                <w:vertAlign w:val="baseline"/>
                <w:lang w:val="en-US" w:eastAsia="zh-CN"/>
              </w:rPr>
              <w:t>31</w:t>
            </w:r>
          </w:p>
        </w:tc>
        <w:tc>
          <w:tcPr>
            <w:tcW w:w="1650" w:type="dxa"/>
          </w:tcPr>
          <w:p>
            <w:pPr>
              <w:numPr>
                <w:ilvl w:val="0"/>
                <w:numId w:val="0"/>
              </w:num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定时定量控电</w:t>
            </w:r>
          </w:p>
        </w:tc>
        <w:tc>
          <w:tcPr>
            <w:tcW w:w="5542" w:type="dxa"/>
          </w:tcPr>
          <w:p>
            <w:pPr>
              <w:numPr>
                <w:ilvl w:val="0"/>
                <w:numId w:val="0"/>
              </w:num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通过系统平台设置电表的定时、定量开合闸规则，实现自动远程断电送电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330" w:type="dxa"/>
          </w:tcPr>
          <w:p>
            <w:pPr>
              <w:numPr>
                <w:ilvl w:val="0"/>
                <w:numId w:val="0"/>
              </w:numPr>
              <w:jc w:val="both"/>
              <w:rPr>
                <w:rFonts w:hint="eastAsia" w:ascii="楷体" w:hAnsi="楷体" w:eastAsia="楷体" w:cs="楷体"/>
                <w:b/>
                <w:bCs w:val="0"/>
                <w:color w:val="auto"/>
                <w:sz w:val="24"/>
                <w:szCs w:val="24"/>
                <w:vertAlign w:val="baseline"/>
                <w:lang w:val="en-US" w:eastAsia="zh-CN"/>
              </w:rPr>
            </w:pPr>
            <w:r>
              <w:rPr>
                <w:rFonts w:hint="eastAsia" w:ascii="楷体" w:hAnsi="楷体" w:eastAsia="楷体" w:cs="楷体"/>
                <w:b/>
                <w:bCs w:val="0"/>
                <w:color w:val="auto"/>
                <w:sz w:val="24"/>
                <w:szCs w:val="24"/>
                <w:vertAlign w:val="baseline"/>
                <w:lang w:val="en-US" w:eastAsia="zh-CN"/>
              </w:rPr>
              <w:t>32</w:t>
            </w:r>
          </w:p>
        </w:tc>
        <w:tc>
          <w:tcPr>
            <w:tcW w:w="1650" w:type="dxa"/>
          </w:tcPr>
          <w:p>
            <w:pPr>
              <w:numPr>
                <w:ilvl w:val="0"/>
                <w:numId w:val="0"/>
              </w:num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远程费控</w:t>
            </w:r>
          </w:p>
        </w:tc>
        <w:tc>
          <w:tcPr>
            <w:tcW w:w="5542" w:type="dxa"/>
          </w:tcPr>
          <w:p>
            <w:pPr>
              <w:numPr>
                <w:ilvl w:val="0"/>
                <w:numId w:val="0"/>
              </w:num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通过设置的计算间隔时间进行获取电表示数进行计算并扣除电表余额；当余额达到设置下限数值时进行断电预警（通过网络、短信等方式进行预警推送，推送方式接入甲方提供载体平台）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330" w:type="dxa"/>
          </w:tcPr>
          <w:p>
            <w:pPr>
              <w:numPr>
                <w:ilvl w:val="0"/>
                <w:numId w:val="0"/>
              </w:numPr>
              <w:jc w:val="both"/>
              <w:rPr>
                <w:rFonts w:hint="eastAsia" w:ascii="楷体" w:hAnsi="楷体" w:eastAsia="楷体" w:cs="楷体"/>
                <w:b/>
                <w:bCs w:val="0"/>
                <w:color w:val="auto"/>
                <w:sz w:val="24"/>
                <w:szCs w:val="24"/>
                <w:vertAlign w:val="baseline"/>
                <w:lang w:val="en-US" w:eastAsia="zh-CN"/>
              </w:rPr>
            </w:pPr>
            <w:r>
              <w:rPr>
                <w:rFonts w:hint="eastAsia" w:ascii="楷体" w:hAnsi="楷体" w:eastAsia="楷体" w:cs="楷体"/>
                <w:b/>
                <w:bCs w:val="0"/>
                <w:color w:val="auto"/>
                <w:sz w:val="24"/>
                <w:szCs w:val="24"/>
                <w:vertAlign w:val="baseline"/>
                <w:lang w:val="en-US" w:eastAsia="zh-CN"/>
              </w:rPr>
              <w:t>33</w:t>
            </w:r>
          </w:p>
        </w:tc>
        <w:tc>
          <w:tcPr>
            <w:tcW w:w="1650" w:type="dxa"/>
          </w:tcPr>
          <w:p>
            <w:pPr>
              <w:numPr>
                <w:ilvl w:val="0"/>
                <w:numId w:val="0"/>
              </w:num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欠费跳闸</w:t>
            </w:r>
          </w:p>
        </w:tc>
        <w:tc>
          <w:tcPr>
            <w:tcW w:w="5542" w:type="dxa"/>
          </w:tcPr>
          <w:p>
            <w:pPr>
              <w:numPr>
                <w:ilvl w:val="0"/>
                <w:numId w:val="0"/>
              </w:num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当电表账户余额低于预设阈值时，执行远程开闸动作，实现欠费跳闸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330" w:type="dxa"/>
          </w:tcPr>
          <w:p>
            <w:pPr>
              <w:numPr>
                <w:ilvl w:val="0"/>
                <w:numId w:val="0"/>
              </w:numPr>
              <w:jc w:val="both"/>
              <w:rPr>
                <w:rFonts w:hint="eastAsia" w:ascii="楷体" w:hAnsi="楷体" w:eastAsia="楷体" w:cs="楷体"/>
                <w:b/>
                <w:bCs w:val="0"/>
                <w:color w:val="auto"/>
                <w:sz w:val="24"/>
                <w:szCs w:val="24"/>
                <w:vertAlign w:val="baseline"/>
                <w:lang w:val="en-US" w:eastAsia="zh-CN"/>
              </w:rPr>
            </w:pPr>
            <w:r>
              <w:rPr>
                <w:rFonts w:hint="eastAsia" w:ascii="楷体" w:hAnsi="楷体" w:eastAsia="楷体" w:cs="楷体"/>
                <w:b/>
                <w:bCs w:val="0"/>
                <w:color w:val="auto"/>
                <w:sz w:val="24"/>
                <w:szCs w:val="24"/>
                <w:vertAlign w:val="baseline"/>
                <w:lang w:val="en-US" w:eastAsia="zh-CN"/>
              </w:rPr>
              <w:t>34</w:t>
            </w:r>
          </w:p>
        </w:tc>
        <w:tc>
          <w:tcPr>
            <w:tcW w:w="1650" w:type="dxa"/>
          </w:tcPr>
          <w:p>
            <w:pPr>
              <w:numPr>
                <w:ilvl w:val="0"/>
                <w:numId w:val="0"/>
              </w:num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用能统计报表</w:t>
            </w:r>
          </w:p>
        </w:tc>
        <w:tc>
          <w:tcPr>
            <w:tcW w:w="5542" w:type="dxa"/>
          </w:tcPr>
          <w:p>
            <w:pPr>
              <w:numPr>
                <w:ilvl w:val="0"/>
                <w:numId w:val="0"/>
              </w:num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按组织机构、用电类型、时间等信息组合查询统计月度电量数据，生成对应月度电量报表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330" w:type="dxa"/>
          </w:tcPr>
          <w:p>
            <w:pPr>
              <w:numPr>
                <w:ilvl w:val="0"/>
                <w:numId w:val="0"/>
              </w:numPr>
              <w:jc w:val="both"/>
              <w:rPr>
                <w:rFonts w:hint="eastAsia" w:ascii="楷体" w:hAnsi="楷体" w:eastAsia="楷体" w:cs="楷体"/>
                <w:b/>
                <w:bCs w:val="0"/>
                <w:color w:val="auto"/>
                <w:sz w:val="24"/>
                <w:szCs w:val="24"/>
                <w:vertAlign w:val="baseline"/>
                <w:lang w:val="en-US" w:eastAsia="zh-CN"/>
              </w:rPr>
            </w:pPr>
            <w:r>
              <w:rPr>
                <w:rFonts w:hint="eastAsia" w:ascii="楷体" w:hAnsi="楷体" w:eastAsia="楷体" w:cs="楷体"/>
                <w:b/>
                <w:bCs w:val="0"/>
                <w:color w:val="auto"/>
                <w:sz w:val="24"/>
                <w:szCs w:val="24"/>
                <w:vertAlign w:val="baseline"/>
                <w:lang w:val="en-US" w:eastAsia="zh-CN"/>
              </w:rPr>
              <w:t>35</w:t>
            </w:r>
          </w:p>
        </w:tc>
        <w:tc>
          <w:tcPr>
            <w:tcW w:w="1650" w:type="dxa"/>
          </w:tcPr>
          <w:p>
            <w:pPr>
              <w:numPr>
                <w:ilvl w:val="0"/>
                <w:numId w:val="0"/>
              </w:num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电费统计报表</w:t>
            </w:r>
          </w:p>
        </w:tc>
        <w:tc>
          <w:tcPr>
            <w:tcW w:w="5542" w:type="dxa"/>
          </w:tcPr>
          <w:p>
            <w:pPr>
              <w:numPr>
                <w:ilvl w:val="0"/>
                <w:numId w:val="0"/>
              </w:num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根据所属机构、用电类型、时间等信息组合查询统计月度电费数据，并生成对应月度电费报表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330" w:type="dxa"/>
          </w:tcPr>
          <w:p>
            <w:pPr>
              <w:numPr>
                <w:ilvl w:val="0"/>
                <w:numId w:val="0"/>
              </w:numPr>
              <w:jc w:val="both"/>
              <w:rPr>
                <w:rFonts w:hint="eastAsia" w:ascii="楷体" w:hAnsi="楷体" w:eastAsia="楷体" w:cs="楷体"/>
                <w:b/>
                <w:bCs w:val="0"/>
                <w:color w:val="auto"/>
                <w:sz w:val="24"/>
                <w:szCs w:val="24"/>
                <w:vertAlign w:val="baseline"/>
                <w:lang w:val="en-US" w:eastAsia="zh-CN"/>
              </w:rPr>
            </w:pPr>
            <w:r>
              <w:rPr>
                <w:rFonts w:hint="eastAsia" w:ascii="楷体" w:hAnsi="楷体" w:eastAsia="楷体" w:cs="楷体"/>
                <w:b/>
                <w:bCs w:val="0"/>
                <w:color w:val="auto"/>
                <w:sz w:val="24"/>
                <w:szCs w:val="24"/>
                <w:vertAlign w:val="baseline"/>
                <w:lang w:val="en-US" w:eastAsia="zh-CN"/>
              </w:rPr>
              <w:t>36</w:t>
            </w:r>
          </w:p>
        </w:tc>
        <w:tc>
          <w:tcPr>
            <w:tcW w:w="1650" w:type="dxa"/>
          </w:tcPr>
          <w:p>
            <w:pPr>
              <w:numPr>
                <w:ilvl w:val="0"/>
                <w:numId w:val="0"/>
              </w:num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收费统计报表</w:t>
            </w:r>
          </w:p>
        </w:tc>
        <w:tc>
          <w:tcPr>
            <w:tcW w:w="5542" w:type="dxa"/>
          </w:tcPr>
          <w:p>
            <w:pPr>
              <w:numPr>
                <w:ilvl w:val="0"/>
                <w:numId w:val="0"/>
              </w:num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查询统计电费充值记录，可按照收费员、收费时间进行统计查询，并生成对应收费统计报表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330" w:type="dxa"/>
          </w:tcPr>
          <w:p>
            <w:pPr>
              <w:numPr>
                <w:ilvl w:val="0"/>
                <w:numId w:val="0"/>
              </w:numPr>
              <w:jc w:val="both"/>
              <w:rPr>
                <w:rFonts w:hint="eastAsia" w:ascii="楷体" w:hAnsi="楷体" w:eastAsia="楷体" w:cs="楷体"/>
                <w:b/>
                <w:bCs w:val="0"/>
                <w:color w:val="auto"/>
                <w:sz w:val="24"/>
                <w:szCs w:val="24"/>
                <w:vertAlign w:val="baseline"/>
                <w:lang w:val="en-US" w:eastAsia="zh-CN"/>
              </w:rPr>
            </w:pPr>
            <w:r>
              <w:rPr>
                <w:rFonts w:hint="eastAsia" w:ascii="楷体" w:hAnsi="楷体" w:eastAsia="楷体" w:cs="楷体"/>
                <w:b/>
                <w:bCs w:val="0"/>
                <w:color w:val="auto"/>
                <w:sz w:val="24"/>
                <w:szCs w:val="24"/>
                <w:vertAlign w:val="baseline"/>
                <w:lang w:val="en-US" w:eastAsia="zh-CN"/>
              </w:rPr>
              <w:t>37</w:t>
            </w:r>
          </w:p>
        </w:tc>
        <w:tc>
          <w:tcPr>
            <w:tcW w:w="1650" w:type="dxa"/>
          </w:tcPr>
          <w:p>
            <w:pPr>
              <w:numPr>
                <w:ilvl w:val="0"/>
                <w:numId w:val="0"/>
              </w:num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采集终端在线监测</w:t>
            </w:r>
          </w:p>
        </w:tc>
        <w:tc>
          <w:tcPr>
            <w:tcW w:w="5542" w:type="dxa"/>
          </w:tcPr>
          <w:p>
            <w:pPr>
              <w:numPr>
                <w:ilvl w:val="0"/>
                <w:numId w:val="0"/>
              </w:num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监测终端在线状态，以可视化形态呈现终端运行状态；监测终端数据采集成功率，以列表形式呈现采集终端采集挂接表计数量、数据采集成功率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330" w:type="dxa"/>
          </w:tcPr>
          <w:p>
            <w:pPr>
              <w:numPr>
                <w:ilvl w:val="0"/>
                <w:numId w:val="0"/>
              </w:numPr>
              <w:jc w:val="both"/>
              <w:rPr>
                <w:rFonts w:hint="eastAsia" w:ascii="楷体" w:hAnsi="楷体" w:eastAsia="楷体" w:cs="楷体"/>
                <w:b/>
                <w:bCs w:val="0"/>
                <w:color w:val="auto"/>
                <w:sz w:val="24"/>
                <w:szCs w:val="24"/>
                <w:vertAlign w:val="baseline"/>
                <w:lang w:val="en-US" w:eastAsia="zh-CN"/>
              </w:rPr>
            </w:pPr>
            <w:r>
              <w:rPr>
                <w:rFonts w:hint="eastAsia" w:ascii="楷体" w:hAnsi="楷体" w:eastAsia="楷体" w:cs="楷体"/>
                <w:b/>
                <w:bCs w:val="0"/>
                <w:color w:val="auto"/>
                <w:sz w:val="24"/>
                <w:szCs w:val="24"/>
                <w:vertAlign w:val="baseline"/>
                <w:lang w:val="en-US" w:eastAsia="zh-CN"/>
              </w:rPr>
              <w:t>38</w:t>
            </w:r>
          </w:p>
        </w:tc>
        <w:tc>
          <w:tcPr>
            <w:tcW w:w="1650" w:type="dxa"/>
          </w:tcPr>
          <w:p>
            <w:pPr>
              <w:numPr>
                <w:ilvl w:val="0"/>
                <w:numId w:val="0"/>
              </w:num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终端电能表示数单表召测</w:t>
            </w:r>
          </w:p>
        </w:tc>
        <w:tc>
          <w:tcPr>
            <w:tcW w:w="5542" w:type="dxa"/>
          </w:tcPr>
          <w:p>
            <w:pPr>
              <w:numPr>
                <w:ilvl w:val="0"/>
                <w:numId w:val="0"/>
              </w:num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单表电能表冻结数据实时召测，通过采集终端在线获取电能表最近一天冻结数据，批量电能表冻结数据实时召测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330" w:type="dxa"/>
          </w:tcPr>
          <w:p>
            <w:pPr>
              <w:numPr>
                <w:ilvl w:val="0"/>
                <w:numId w:val="0"/>
              </w:numPr>
              <w:jc w:val="both"/>
              <w:rPr>
                <w:rFonts w:hint="eastAsia" w:ascii="楷体" w:hAnsi="楷体" w:eastAsia="楷体" w:cs="楷体"/>
                <w:b/>
                <w:bCs w:val="0"/>
                <w:color w:val="auto"/>
                <w:sz w:val="24"/>
                <w:szCs w:val="24"/>
                <w:vertAlign w:val="baseline"/>
                <w:lang w:val="en-US" w:eastAsia="zh-CN"/>
              </w:rPr>
            </w:pPr>
            <w:r>
              <w:rPr>
                <w:rFonts w:hint="eastAsia" w:ascii="楷体" w:hAnsi="楷体" w:eastAsia="楷体" w:cs="楷体"/>
                <w:b/>
                <w:bCs w:val="0"/>
                <w:color w:val="auto"/>
                <w:sz w:val="24"/>
                <w:szCs w:val="24"/>
                <w:vertAlign w:val="baseline"/>
                <w:lang w:val="en-US" w:eastAsia="zh-CN"/>
              </w:rPr>
              <w:t>39</w:t>
            </w:r>
          </w:p>
        </w:tc>
        <w:tc>
          <w:tcPr>
            <w:tcW w:w="1650" w:type="dxa"/>
          </w:tcPr>
          <w:p>
            <w:pPr>
              <w:numPr>
                <w:ilvl w:val="0"/>
                <w:numId w:val="0"/>
              </w:num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数据采集主站功能</w:t>
            </w:r>
          </w:p>
        </w:tc>
        <w:tc>
          <w:tcPr>
            <w:tcW w:w="5542" w:type="dxa"/>
          </w:tcPr>
          <w:p>
            <w:pPr>
              <w:numPr>
                <w:ilvl w:val="0"/>
                <w:numId w:val="0"/>
              </w:num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数据采集主站功能包含采集终端采集管理功能如：终端初始化、终端主站地址管理、终端上行通讯参数管理、终端上行通讯方式管理、终端抄表日管理、终端冻结日管理、终端抄表参数管理、终端电表参数管理、终端电表数据召测等终端和电表采集管理和数据采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330" w:type="dxa"/>
          </w:tcPr>
          <w:p>
            <w:pPr>
              <w:numPr>
                <w:ilvl w:val="0"/>
                <w:numId w:val="0"/>
              </w:numPr>
              <w:jc w:val="both"/>
              <w:rPr>
                <w:rFonts w:hint="eastAsia" w:ascii="楷体" w:hAnsi="楷体" w:eastAsia="楷体" w:cs="楷体"/>
                <w:b/>
                <w:bCs w:val="0"/>
                <w:color w:val="auto"/>
                <w:sz w:val="24"/>
                <w:szCs w:val="24"/>
                <w:vertAlign w:val="baseline"/>
                <w:lang w:val="en-US" w:eastAsia="zh-CN"/>
              </w:rPr>
            </w:pPr>
            <w:r>
              <w:rPr>
                <w:rFonts w:hint="eastAsia" w:ascii="楷体" w:hAnsi="楷体" w:eastAsia="楷体" w:cs="楷体"/>
                <w:b/>
                <w:bCs w:val="0"/>
                <w:color w:val="auto"/>
                <w:sz w:val="24"/>
                <w:szCs w:val="24"/>
                <w:vertAlign w:val="baseline"/>
                <w:lang w:val="en-US" w:eastAsia="zh-CN"/>
              </w:rPr>
              <w:t>40</w:t>
            </w:r>
          </w:p>
        </w:tc>
        <w:tc>
          <w:tcPr>
            <w:tcW w:w="1650" w:type="dxa"/>
          </w:tcPr>
          <w:p>
            <w:pPr>
              <w:numPr>
                <w:ilvl w:val="0"/>
                <w:numId w:val="0"/>
              </w:num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采集服务</w:t>
            </w:r>
          </w:p>
        </w:tc>
        <w:tc>
          <w:tcPr>
            <w:tcW w:w="5542" w:type="dxa"/>
          </w:tcPr>
          <w:p>
            <w:pPr>
              <w:numPr>
                <w:ilvl w:val="0"/>
                <w:numId w:val="0"/>
              </w:num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构建前置采集服务平台，实现采集服务管理，包含主站通讯设置、通讯监听服务、数据收发服务、通讯日志管理、通讯链路管理等前置服务功能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330" w:type="dxa"/>
          </w:tcPr>
          <w:p>
            <w:pPr>
              <w:numPr>
                <w:ilvl w:val="0"/>
                <w:numId w:val="0"/>
              </w:numPr>
              <w:jc w:val="both"/>
              <w:rPr>
                <w:rFonts w:hint="eastAsia" w:ascii="楷体" w:hAnsi="楷体" w:eastAsia="楷体" w:cs="楷体"/>
                <w:b/>
                <w:bCs w:val="0"/>
                <w:color w:val="auto"/>
                <w:sz w:val="24"/>
                <w:szCs w:val="24"/>
                <w:vertAlign w:val="baseline"/>
                <w:lang w:val="en-US" w:eastAsia="zh-CN"/>
              </w:rPr>
            </w:pPr>
            <w:r>
              <w:rPr>
                <w:rFonts w:hint="eastAsia" w:ascii="楷体" w:hAnsi="楷体" w:eastAsia="楷体" w:cs="楷体"/>
                <w:b/>
                <w:bCs w:val="0"/>
                <w:color w:val="auto"/>
                <w:sz w:val="24"/>
                <w:szCs w:val="24"/>
                <w:vertAlign w:val="baseline"/>
                <w:lang w:val="en-US" w:eastAsia="zh-CN"/>
              </w:rPr>
              <w:t>41</w:t>
            </w:r>
          </w:p>
        </w:tc>
        <w:tc>
          <w:tcPr>
            <w:tcW w:w="1650" w:type="dxa"/>
          </w:tcPr>
          <w:p>
            <w:pPr>
              <w:numPr>
                <w:ilvl w:val="0"/>
                <w:numId w:val="0"/>
              </w:num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数据接口</w:t>
            </w:r>
          </w:p>
        </w:tc>
        <w:tc>
          <w:tcPr>
            <w:tcW w:w="5542" w:type="dxa"/>
          </w:tcPr>
          <w:p>
            <w:pPr>
              <w:numPr>
                <w:ilvl w:val="0"/>
                <w:numId w:val="0"/>
              </w:num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提供电表基础档案数据接口、采集参数服务接口、电表实时数据和电表历史数据查询接口、异常数据告警数据接口、设备通讯情况数据接口、表数据修正数据接口、阀控事件同步接口、告警事件推送接口、数据交互鉴权接口等数据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1330" w:type="dxa"/>
          </w:tcPr>
          <w:p>
            <w:pPr>
              <w:numPr>
                <w:ilvl w:val="0"/>
                <w:numId w:val="0"/>
              </w:numPr>
              <w:jc w:val="both"/>
              <w:rPr>
                <w:rFonts w:hint="eastAsia" w:ascii="楷体" w:hAnsi="楷体" w:eastAsia="楷体" w:cs="楷体"/>
                <w:b/>
                <w:bCs w:val="0"/>
                <w:color w:val="auto"/>
                <w:sz w:val="24"/>
                <w:szCs w:val="24"/>
                <w:vertAlign w:val="baseline"/>
                <w:lang w:val="en-US" w:eastAsia="zh-CN"/>
              </w:rPr>
            </w:pPr>
            <w:r>
              <w:rPr>
                <w:rFonts w:hint="eastAsia" w:ascii="楷体" w:hAnsi="楷体" w:eastAsia="楷体" w:cs="楷体"/>
                <w:b/>
                <w:bCs w:val="0"/>
                <w:color w:val="auto"/>
                <w:sz w:val="24"/>
                <w:szCs w:val="24"/>
                <w:vertAlign w:val="baseline"/>
                <w:lang w:val="en-US" w:eastAsia="zh-CN"/>
              </w:rPr>
              <w:t>42</w:t>
            </w:r>
          </w:p>
        </w:tc>
        <w:tc>
          <w:tcPr>
            <w:tcW w:w="1650" w:type="dxa"/>
          </w:tcPr>
          <w:p>
            <w:pPr>
              <w:numPr>
                <w:ilvl w:val="0"/>
                <w:numId w:val="0"/>
              </w:num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移动手机端应用</w:t>
            </w:r>
          </w:p>
        </w:tc>
        <w:tc>
          <w:tcPr>
            <w:tcW w:w="5542" w:type="dxa"/>
          </w:tcPr>
          <w:p>
            <w:pPr>
              <w:numPr>
                <w:ilvl w:val="0"/>
                <w:numId w:val="0"/>
              </w:numPr>
              <w:jc w:val="both"/>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搭建移动手机端系统功能，实现用户绑定、在线充值、充值查询、电费电量查询、欠费预警推送、电费记录查询以及余额查询等功能（实现形式包括但不限于微信公众号或者微信小程序）</w:t>
            </w:r>
          </w:p>
        </w:tc>
      </w:tr>
    </w:tbl>
    <w:p>
      <w:pPr>
        <w:rPr>
          <w:rFonts w:hint="default" w:ascii="楷体" w:hAnsi="楷体" w:eastAsia="楷体" w:cs="楷体"/>
          <w:sz w:val="24"/>
          <w:szCs w:val="32"/>
          <w:lang w:val="en-US" w:eastAsia="zh-CN"/>
        </w:rPr>
      </w:pPr>
    </w:p>
    <w:p>
      <w:pPr>
        <w:pStyle w:val="76"/>
        <w:keepNext w:val="0"/>
        <w:keepLines w:val="0"/>
        <w:numPr>
          <w:ilvl w:val="0"/>
          <w:numId w:val="5"/>
        </w:numPr>
        <w:suppressLineNumbers w:val="0"/>
        <w:spacing w:before="14" w:beforeAutospacing="0" w:after="0" w:afterAutospacing="0"/>
        <w:ind w:left="210" w:leftChars="100" w:right="0" w:rightChars="0"/>
        <w:jc w:val="both"/>
        <w:rPr>
          <w:rFonts w:hint="eastAsia" w:ascii="仿宋" w:hAnsi="仿宋" w:eastAsia="仿宋" w:cs="Times New Roman"/>
          <w:kern w:val="0"/>
          <w:sz w:val="28"/>
          <w:szCs w:val="28"/>
          <w:lang w:val="en-US" w:eastAsia="zh-CN" w:bidi="ar"/>
        </w:rPr>
      </w:pPr>
      <w:r>
        <w:rPr>
          <w:rFonts w:hint="eastAsia" w:cs="楷体"/>
          <w:kern w:val="2"/>
          <w:sz w:val="24"/>
          <w:szCs w:val="32"/>
          <w:lang w:val="en-US" w:eastAsia="zh-CN" w:bidi="ar-SA"/>
        </w:rPr>
        <w:t>维保</w:t>
      </w:r>
      <w:r>
        <w:rPr>
          <w:rFonts w:hint="eastAsia" w:ascii="楷体" w:hAnsi="楷体" w:eastAsia="楷体" w:cs="楷体"/>
          <w:kern w:val="2"/>
          <w:sz w:val="24"/>
          <w:szCs w:val="32"/>
          <w:lang w:val="en-US" w:eastAsia="zh-CN" w:bidi="ar-SA"/>
        </w:rPr>
        <w:t>期：自</w:t>
      </w:r>
      <w:r>
        <w:rPr>
          <w:rFonts w:hint="eastAsia" w:cs="楷体"/>
          <w:kern w:val="2"/>
          <w:sz w:val="24"/>
          <w:szCs w:val="32"/>
          <w:lang w:val="en-US" w:eastAsia="zh-CN" w:bidi="ar-SA"/>
        </w:rPr>
        <w:t>系统</w:t>
      </w:r>
      <w:bookmarkStart w:id="15" w:name="_GoBack"/>
      <w:bookmarkEnd w:id="15"/>
      <w:r>
        <w:rPr>
          <w:rFonts w:hint="eastAsia" w:ascii="楷体" w:hAnsi="楷体" w:eastAsia="楷体" w:cs="楷体"/>
          <w:kern w:val="2"/>
          <w:sz w:val="24"/>
          <w:szCs w:val="32"/>
          <w:lang w:val="en-US" w:eastAsia="zh-CN" w:bidi="ar-SA"/>
        </w:rPr>
        <w:t>验收合格之日起一年</w:t>
      </w:r>
      <w:r>
        <w:rPr>
          <w:rFonts w:hint="eastAsia" w:ascii="仿宋" w:hAnsi="仿宋" w:eastAsia="仿宋" w:cs="Times New Roman"/>
          <w:kern w:val="0"/>
          <w:sz w:val="28"/>
          <w:szCs w:val="28"/>
          <w:lang w:val="en-US" w:eastAsia="zh-CN" w:bidi="ar"/>
        </w:rPr>
        <w:t>。</w:t>
      </w:r>
      <w:bookmarkEnd w:id="2"/>
      <w:bookmarkEnd w:id="3"/>
      <w:bookmarkStart w:id="13" w:name="_Toc20339"/>
    </w:p>
    <w:p>
      <w:pPr>
        <w:pStyle w:val="76"/>
        <w:keepNext w:val="0"/>
        <w:keepLines w:val="0"/>
        <w:numPr>
          <w:ilvl w:val="0"/>
          <w:numId w:val="5"/>
        </w:numPr>
        <w:suppressLineNumbers w:val="0"/>
        <w:spacing w:before="14" w:beforeAutospacing="0" w:after="0" w:afterAutospacing="0"/>
        <w:ind w:left="210" w:leftChars="100" w:right="0" w:rightChars="0"/>
        <w:jc w:val="both"/>
        <w:rPr>
          <w:rFonts w:hint="eastAsia" w:ascii="楷体" w:hAnsi="楷体" w:eastAsia="楷体" w:cs="楷体"/>
          <w:kern w:val="2"/>
          <w:sz w:val="24"/>
          <w:szCs w:val="32"/>
          <w:lang w:val="en-US" w:eastAsia="zh-CN" w:bidi="ar-SA"/>
        </w:rPr>
      </w:pPr>
      <w:r>
        <w:rPr>
          <w:rFonts w:hint="eastAsia" w:ascii="楷体" w:hAnsi="楷体" w:eastAsia="楷体" w:cs="楷体"/>
          <w:kern w:val="2"/>
          <w:sz w:val="24"/>
          <w:szCs w:val="32"/>
          <w:lang w:val="en-US" w:eastAsia="zh-CN" w:bidi="ar-SA"/>
        </w:rPr>
        <w:t>验收标准</w:t>
      </w:r>
      <w:bookmarkEnd w:id="13"/>
      <w:r>
        <w:rPr>
          <w:rFonts w:hint="eastAsia" w:ascii="楷体" w:hAnsi="楷体" w:eastAsia="楷体" w:cs="楷体"/>
          <w:kern w:val="2"/>
          <w:sz w:val="24"/>
          <w:szCs w:val="32"/>
          <w:lang w:val="en-US" w:eastAsia="zh-CN" w:bidi="ar-SA"/>
        </w:rPr>
        <w:t>：</w:t>
      </w:r>
    </w:p>
    <w:p>
      <w:pPr>
        <w:pStyle w:val="76"/>
        <w:keepNext w:val="0"/>
        <w:keepLines w:val="0"/>
        <w:numPr>
          <w:ilvl w:val="0"/>
          <w:numId w:val="0"/>
        </w:numPr>
        <w:suppressLineNumbers w:val="0"/>
        <w:spacing w:before="14" w:beforeAutospacing="0" w:after="0" w:afterAutospacing="0"/>
        <w:ind w:right="0" w:rightChars="0" w:firstLine="480" w:firstLineChars="200"/>
        <w:jc w:val="both"/>
        <w:rPr>
          <w:rFonts w:hint="eastAsia" w:ascii="楷体" w:hAnsi="楷体" w:eastAsia="楷体" w:cs="楷体"/>
          <w:kern w:val="2"/>
          <w:sz w:val="24"/>
          <w:szCs w:val="32"/>
          <w:lang w:val="en-US" w:eastAsia="zh-CN" w:bidi="ar-SA"/>
        </w:rPr>
      </w:pPr>
      <w:r>
        <w:rPr>
          <w:rFonts w:hint="eastAsia" w:ascii="楷体" w:hAnsi="楷体" w:eastAsia="楷体" w:cs="楷体"/>
          <w:kern w:val="2"/>
          <w:sz w:val="24"/>
          <w:szCs w:val="32"/>
          <w:lang w:val="en-US" w:eastAsia="zh-CN" w:bidi="ar-SA"/>
        </w:rPr>
        <w:t>1、项目已经完成，且能完全实现技术规范及合同中规定的功能。</w:t>
      </w:r>
    </w:p>
    <w:p>
      <w:pPr>
        <w:pStyle w:val="76"/>
        <w:keepNext w:val="0"/>
        <w:keepLines w:val="0"/>
        <w:numPr>
          <w:ilvl w:val="0"/>
          <w:numId w:val="0"/>
        </w:numPr>
        <w:suppressLineNumbers w:val="0"/>
        <w:spacing w:before="14" w:beforeAutospacing="0" w:after="0" w:afterAutospacing="0"/>
        <w:ind w:right="0" w:rightChars="0" w:firstLine="480" w:firstLineChars="200"/>
        <w:jc w:val="both"/>
        <w:rPr>
          <w:rFonts w:hint="eastAsia" w:ascii="仿宋" w:hAnsi="仿宋" w:eastAsia="仿宋" w:cs="Times New Roman"/>
          <w:kern w:val="0"/>
          <w:sz w:val="28"/>
          <w:szCs w:val="28"/>
          <w:lang w:val="en-US" w:eastAsia="zh-CN" w:bidi="ar"/>
        </w:rPr>
      </w:pPr>
      <w:r>
        <w:rPr>
          <w:rFonts w:hint="eastAsia" w:ascii="楷体" w:hAnsi="楷体" w:eastAsia="楷体" w:cs="楷体"/>
          <w:kern w:val="2"/>
          <w:sz w:val="24"/>
          <w:szCs w:val="32"/>
          <w:lang w:val="en-US" w:eastAsia="zh-CN" w:bidi="ar-SA"/>
        </w:rPr>
        <w:t>2、项目实施期间，服务号及后台管理系统正常稳定运行方可申请项目验收。当验收通过后，甲乙双方签署竣工验收报告</w:t>
      </w:r>
      <w:r>
        <w:rPr>
          <w:rFonts w:hint="eastAsia" w:ascii="仿宋" w:hAnsi="仿宋" w:eastAsia="仿宋" w:cs="Times New Roman"/>
          <w:kern w:val="0"/>
          <w:sz w:val="28"/>
          <w:szCs w:val="28"/>
          <w:lang w:val="en-US" w:eastAsia="zh-CN" w:bidi="ar"/>
        </w:rPr>
        <w:t>。</w:t>
      </w:r>
    </w:p>
    <w:p>
      <w:pPr>
        <w:rPr>
          <w:rFonts w:hint="eastAsia" w:ascii="楷体" w:hAnsi="楷体" w:eastAsia="楷体" w:cs="楷体"/>
          <w:sz w:val="24"/>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7"/>
                          </w:pPr>
                          <w:r>
                            <w:fldChar w:fldCharType="begin"/>
                          </w:r>
                          <w:r>
                            <w:instrText xml:space="preserve"> PAGE  \* MERGEFORMAT </w:instrText>
                          </w:r>
                          <w:r>
                            <w:fldChar w:fldCharType="separate"/>
                          </w:r>
                          <w:r>
                            <w:t>23</w:t>
                          </w:r>
                          <w: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9XNR&#10;G7UBAABcAwAADgAAAAAAAAABACAAAAAeAQAAZHJzL2Uyb0RvYy54bWxQSwUGAAAAAAYABgBZAQAA&#10;RQU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bookmarkStart w:id="14" w:name="code2"/>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D8A05F"/>
    <w:multiLevelType w:val="singleLevel"/>
    <w:tmpl w:val="C8D8A05F"/>
    <w:lvl w:ilvl="0" w:tentative="0">
      <w:start w:val="5"/>
      <w:numFmt w:val="chineseCounting"/>
      <w:suff w:val="nothing"/>
      <w:lvlText w:val="%1、"/>
      <w:lvlJc w:val="left"/>
      <w:rPr>
        <w:rFonts w:hint="eastAsia"/>
      </w:rPr>
    </w:lvl>
  </w:abstractNum>
  <w:abstractNum w:abstractNumId="1">
    <w:nsid w:val="0F7DA884"/>
    <w:multiLevelType w:val="singleLevel"/>
    <w:tmpl w:val="0F7DA884"/>
    <w:lvl w:ilvl="0" w:tentative="0">
      <w:start w:val="7"/>
      <w:numFmt w:val="chineseCounting"/>
      <w:suff w:val="space"/>
      <w:lvlText w:val="第%1章"/>
      <w:lvlJc w:val="left"/>
      <w:rPr>
        <w:rFonts w:hint="eastAsia"/>
      </w:rPr>
    </w:lvl>
  </w:abstractNum>
  <w:abstractNum w:abstractNumId="2">
    <w:nsid w:val="1F41A4D3"/>
    <w:multiLevelType w:val="multilevel"/>
    <w:tmpl w:val="1F41A4D3"/>
    <w:lvl w:ilvl="0" w:tentative="0">
      <w:start w:val="1"/>
      <w:numFmt w:val="decimal"/>
      <w:pStyle w:val="4"/>
      <w:lvlText w:val="%1."/>
      <w:lvlJc w:val="left"/>
      <w:pPr>
        <w:ind w:left="910" w:hanging="432"/>
      </w:pPr>
      <w:rPr>
        <w:rFonts w:hint="default"/>
      </w:rPr>
    </w:lvl>
    <w:lvl w:ilvl="1" w:tentative="0">
      <w:start w:val="1"/>
      <w:numFmt w:val="decimal"/>
      <w:pStyle w:val="5"/>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pStyle w:val="7"/>
      <w:lvlText w:val="%1.%2.%3.%4."/>
      <w:lvlJc w:val="left"/>
      <w:pPr>
        <w:ind w:left="864" w:hanging="864"/>
      </w:pPr>
      <w:rPr>
        <w:rFonts w:hint="default"/>
      </w:rPr>
    </w:lvl>
    <w:lvl w:ilvl="4" w:tentative="0">
      <w:start w:val="1"/>
      <w:numFmt w:val="decimal"/>
      <w:pStyle w:val="8"/>
      <w:lvlText w:val="%1.%2.%3.%4.%5."/>
      <w:lvlJc w:val="left"/>
      <w:pPr>
        <w:ind w:left="1008" w:hanging="1008"/>
      </w:pPr>
      <w:rPr>
        <w:rFonts w:hint="default"/>
      </w:rPr>
    </w:lvl>
    <w:lvl w:ilvl="5" w:tentative="0">
      <w:start w:val="1"/>
      <w:numFmt w:val="decimal"/>
      <w:pStyle w:val="9"/>
      <w:lvlText w:val="%1.%2.%3.%4.%5.%6."/>
      <w:lvlJc w:val="left"/>
      <w:pPr>
        <w:ind w:left="1151" w:hanging="1151"/>
      </w:pPr>
      <w:rPr>
        <w:rFonts w:hint="default"/>
      </w:rPr>
    </w:lvl>
    <w:lvl w:ilvl="6" w:tentative="0">
      <w:start w:val="1"/>
      <w:numFmt w:val="decimal"/>
      <w:pStyle w:val="10"/>
      <w:lvlText w:val="%1.%2.%3.%4.%5.%6.%7."/>
      <w:lvlJc w:val="left"/>
      <w:pPr>
        <w:ind w:left="1296" w:hanging="1296"/>
      </w:pPr>
      <w:rPr>
        <w:rFonts w:hint="default"/>
      </w:rPr>
    </w:lvl>
    <w:lvl w:ilvl="7" w:tentative="0">
      <w:start w:val="1"/>
      <w:numFmt w:val="decimal"/>
      <w:pStyle w:val="11"/>
      <w:lvlText w:val="%1.%2.%3.%4.%5.%6.%7.%8."/>
      <w:lvlJc w:val="left"/>
      <w:pPr>
        <w:ind w:left="1440" w:hanging="1440"/>
      </w:pPr>
      <w:rPr>
        <w:rFonts w:hint="default"/>
      </w:rPr>
    </w:lvl>
    <w:lvl w:ilvl="8" w:tentative="0">
      <w:start w:val="1"/>
      <w:numFmt w:val="decimal"/>
      <w:pStyle w:val="12"/>
      <w:lvlText w:val="%1.%2.%3.%4.%5.%6.%7.%8.%9."/>
      <w:lvlJc w:val="left"/>
      <w:pPr>
        <w:ind w:left="1583" w:hanging="1583"/>
      </w:pPr>
      <w:rPr>
        <w:rFonts w:hint="default"/>
      </w:r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6D3B941F"/>
    <w:multiLevelType w:val="singleLevel"/>
    <w:tmpl w:val="6D3B941F"/>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5ZGVmZGVhMDBlYTM3ZmM0OTE0MTE1YWEyMGE2Y2IifQ=="/>
  </w:docVars>
  <w:rsids>
    <w:rsidRoot w:val="006C71EF"/>
    <w:rsid w:val="0000369C"/>
    <w:rsid w:val="00110CF2"/>
    <w:rsid w:val="00421038"/>
    <w:rsid w:val="004F585F"/>
    <w:rsid w:val="00570BBA"/>
    <w:rsid w:val="005859D0"/>
    <w:rsid w:val="005B22B4"/>
    <w:rsid w:val="00696D55"/>
    <w:rsid w:val="006C71EF"/>
    <w:rsid w:val="0074623F"/>
    <w:rsid w:val="007748B6"/>
    <w:rsid w:val="00910D9F"/>
    <w:rsid w:val="00997919"/>
    <w:rsid w:val="00A15F95"/>
    <w:rsid w:val="00AB23C0"/>
    <w:rsid w:val="00C65331"/>
    <w:rsid w:val="00CF1344"/>
    <w:rsid w:val="00D56AE9"/>
    <w:rsid w:val="00E06417"/>
    <w:rsid w:val="00E83041"/>
    <w:rsid w:val="00F210A7"/>
    <w:rsid w:val="00F67411"/>
    <w:rsid w:val="01310B05"/>
    <w:rsid w:val="020100B2"/>
    <w:rsid w:val="02CB0D68"/>
    <w:rsid w:val="039C3D62"/>
    <w:rsid w:val="03E63DB5"/>
    <w:rsid w:val="047E658F"/>
    <w:rsid w:val="05905F22"/>
    <w:rsid w:val="06023CD7"/>
    <w:rsid w:val="065C528D"/>
    <w:rsid w:val="0731589C"/>
    <w:rsid w:val="07B85542"/>
    <w:rsid w:val="07EA5415"/>
    <w:rsid w:val="08B72E76"/>
    <w:rsid w:val="09CA48F1"/>
    <w:rsid w:val="0AAB0320"/>
    <w:rsid w:val="0C595FC8"/>
    <w:rsid w:val="0C9015E5"/>
    <w:rsid w:val="0D83789A"/>
    <w:rsid w:val="0D9039FE"/>
    <w:rsid w:val="0E361683"/>
    <w:rsid w:val="0E600C35"/>
    <w:rsid w:val="0E7A33CF"/>
    <w:rsid w:val="0EE26CE9"/>
    <w:rsid w:val="0F196B97"/>
    <w:rsid w:val="0F334A24"/>
    <w:rsid w:val="0F6E1344"/>
    <w:rsid w:val="130628A6"/>
    <w:rsid w:val="13905A2A"/>
    <w:rsid w:val="1481238F"/>
    <w:rsid w:val="149052C5"/>
    <w:rsid w:val="15F76EEA"/>
    <w:rsid w:val="166C20F7"/>
    <w:rsid w:val="172A634C"/>
    <w:rsid w:val="187F0B05"/>
    <w:rsid w:val="191D0C3C"/>
    <w:rsid w:val="19514045"/>
    <w:rsid w:val="1A021972"/>
    <w:rsid w:val="1AC8533F"/>
    <w:rsid w:val="1AF57779"/>
    <w:rsid w:val="1BBA0B4B"/>
    <w:rsid w:val="1CA51E76"/>
    <w:rsid w:val="1D207F04"/>
    <w:rsid w:val="1D585F0D"/>
    <w:rsid w:val="1E180CA6"/>
    <w:rsid w:val="1E181DE8"/>
    <w:rsid w:val="1F2534ED"/>
    <w:rsid w:val="1F6C0895"/>
    <w:rsid w:val="1FCD335E"/>
    <w:rsid w:val="20DF5F92"/>
    <w:rsid w:val="20E35E66"/>
    <w:rsid w:val="20E95F07"/>
    <w:rsid w:val="21201E6A"/>
    <w:rsid w:val="219B7127"/>
    <w:rsid w:val="21A95473"/>
    <w:rsid w:val="22407E34"/>
    <w:rsid w:val="22581B34"/>
    <w:rsid w:val="22DC3ABF"/>
    <w:rsid w:val="238708A3"/>
    <w:rsid w:val="241230C3"/>
    <w:rsid w:val="243F7FD0"/>
    <w:rsid w:val="261D6D2B"/>
    <w:rsid w:val="263363CA"/>
    <w:rsid w:val="26376D44"/>
    <w:rsid w:val="274E6AE5"/>
    <w:rsid w:val="28056DAA"/>
    <w:rsid w:val="29540198"/>
    <w:rsid w:val="2AC50016"/>
    <w:rsid w:val="2AE10182"/>
    <w:rsid w:val="2CF367B9"/>
    <w:rsid w:val="2DDF0D1D"/>
    <w:rsid w:val="2E1943AF"/>
    <w:rsid w:val="2E457ED7"/>
    <w:rsid w:val="2F037439"/>
    <w:rsid w:val="2F095630"/>
    <w:rsid w:val="2F3D174B"/>
    <w:rsid w:val="2FE12211"/>
    <w:rsid w:val="2FE41FE7"/>
    <w:rsid w:val="3006142F"/>
    <w:rsid w:val="30AD199F"/>
    <w:rsid w:val="30CE515C"/>
    <w:rsid w:val="31EE71E5"/>
    <w:rsid w:val="378102B0"/>
    <w:rsid w:val="378B5DA0"/>
    <w:rsid w:val="37B40E4A"/>
    <w:rsid w:val="38844178"/>
    <w:rsid w:val="38A13C9A"/>
    <w:rsid w:val="3AA235E8"/>
    <w:rsid w:val="3AD20716"/>
    <w:rsid w:val="3B0E4B34"/>
    <w:rsid w:val="3C2F0014"/>
    <w:rsid w:val="3CBA62B6"/>
    <w:rsid w:val="3E7C483B"/>
    <w:rsid w:val="3F016B53"/>
    <w:rsid w:val="40C062A8"/>
    <w:rsid w:val="419B47D1"/>
    <w:rsid w:val="41FD70F6"/>
    <w:rsid w:val="42DF18D8"/>
    <w:rsid w:val="43203530"/>
    <w:rsid w:val="46720CEB"/>
    <w:rsid w:val="467720AA"/>
    <w:rsid w:val="472F031B"/>
    <w:rsid w:val="47603610"/>
    <w:rsid w:val="477A76AB"/>
    <w:rsid w:val="489563A8"/>
    <w:rsid w:val="48B111BD"/>
    <w:rsid w:val="48DC717F"/>
    <w:rsid w:val="49C56192"/>
    <w:rsid w:val="4A154EF6"/>
    <w:rsid w:val="4B2A1CC2"/>
    <w:rsid w:val="4BF10B09"/>
    <w:rsid w:val="4CB81C82"/>
    <w:rsid w:val="4E4C217D"/>
    <w:rsid w:val="4EB84E46"/>
    <w:rsid w:val="4FB9722A"/>
    <w:rsid w:val="500B2E80"/>
    <w:rsid w:val="50AD31DE"/>
    <w:rsid w:val="52377D0A"/>
    <w:rsid w:val="526824D3"/>
    <w:rsid w:val="53070EF4"/>
    <w:rsid w:val="534D4814"/>
    <w:rsid w:val="53EA1EB3"/>
    <w:rsid w:val="57057CB7"/>
    <w:rsid w:val="570B2543"/>
    <w:rsid w:val="58D53CF6"/>
    <w:rsid w:val="591E4366"/>
    <w:rsid w:val="5B493EA9"/>
    <w:rsid w:val="5B8A1F19"/>
    <w:rsid w:val="5C51520D"/>
    <w:rsid w:val="5D121187"/>
    <w:rsid w:val="5D8B58ED"/>
    <w:rsid w:val="5E633CDB"/>
    <w:rsid w:val="5EF15692"/>
    <w:rsid w:val="603F5947"/>
    <w:rsid w:val="60F62BED"/>
    <w:rsid w:val="6108442A"/>
    <w:rsid w:val="6152538A"/>
    <w:rsid w:val="61E820DA"/>
    <w:rsid w:val="623A670A"/>
    <w:rsid w:val="627A604D"/>
    <w:rsid w:val="631977CB"/>
    <w:rsid w:val="634F722C"/>
    <w:rsid w:val="65741637"/>
    <w:rsid w:val="660172A5"/>
    <w:rsid w:val="669933B5"/>
    <w:rsid w:val="67615DD2"/>
    <w:rsid w:val="68F377A9"/>
    <w:rsid w:val="6A5F41E5"/>
    <w:rsid w:val="6A9B7CD7"/>
    <w:rsid w:val="6B6634B4"/>
    <w:rsid w:val="6C5F3DF0"/>
    <w:rsid w:val="6C620C73"/>
    <w:rsid w:val="6DBB77C0"/>
    <w:rsid w:val="6DD36D3D"/>
    <w:rsid w:val="6FDE63AA"/>
    <w:rsid w:val="712E3170"/>
    <w:rsid w:val="718002D5"/>
    <w:rsid w:val="72314DB3"/>
    <w:rsid w:val="72AF0EAB"/>
    <w:rsid w:val="73330186"/>
    <w:rsid w:val="76CA6797"/>
    <w:rsid w:val="771F4ABD"/>
    <w:rsid w:val="77795259"/>
    <w:rsid w:val="77BB3CAE"/>
    <w:rsid w:val="78CA4243"/>
    <w:rsid w:val="79AF119C"/>
    <w:rsid w:val="7A171D54"/>
    <w:rsid w:val="7BF51F7B"/>
    <w:rsid w:val="7D224A12"/>
    <w:rsid w:val="7DD54B18"/>
    <w:rsid w:val="7E0B390F"/>
    <w:rsid w:val="7E3E5574"/>
    <w:rsid w:val="7F1207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67"/>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6">
    <w:name w:val="heading 3"/>
    <w:basedOn w:val="1"/>
    <w:next w:val="1"/>
    <w:qFormat/>
    <w:uiPriority w:val="0"/>
    <w:pPr>
      <w:keepNext/>
      <w:keepLines/>
      <w:numPr>
        <w:ilvl w:val="2"/>
        <w:numId w:val="1"/>
      </w:numPr>
      <w:spacing w:before="260" w:after="260" w:line="415" w:lineRule="auto"/>
      <w:outlineLvl w:val="2"/>
    </w:pPr>
    <w:rPr>
      <w:b/>
      <w:sz w:val="24"/>
    </w:rPr>
  </w:style>
  <w:style w:type="paragraph" w:styleId="7">
    <w:name w:val="heading 4"/>
    <w:basedOn w:val="1"/>
    <w:next w:val="1"/>
    <w:qFormat/>
    <w:uiPriority w:val="0"/>
    <w:pPr>
      <w:keepNext/>
      <w:keepLines/>
      <w:numPr>
        <w:ilvl w:val="3"/>
        <w:numId w:val="1"/>
      </w:numPr>
      <w:spacing w:before="280" w:after="290" w:line="376" w:lineRule="auto"/>
      <w:outlineLvl w:val="3"/>
    </w:pPr>
    <w:rPr>
      <w:rFonts w:ascii="Arial" w:hAnsi="Arial" w:eastAsia="黑体"/>
      <w:b/>
      <w:bCs/>
      <w:sz w:val="28"/>
      <w:szCs w:val="28"/>
    </w:rPr>
  </w:style>
  <w:style w:type="paragraph" w:styleId="8">
    <w:name w:val="heading 5"/>
    <w:basedOn w:val="1"/>
    <w:next w:val="1"/>
    <w:semiHidden/>
    <w:unhideWhenUsed/>
    <w:qFormat/>
    <w:uiPriority w:val="0"/>
    <w:pPr>
      <w:keepNext/>
      <w:keepLines/>
      <w:numPr>
        <w:ilvl w:val="4"/>
        <w:numId w:val="1"/>
      </w:numPr>
      <w:spacing w:line="372" w:lineRule="auto"/>
      <w:outlineLvl w:val="4"/>
    </w:pPr>
    <w:rPr>
      <w:b/>
      <w:sz w:val="28"/>
    </w:rPr>
  </w:style>
  <w:style w:type="paragraph" w:styleId="9">
    <w:name w:val="heading 6"/>
    <w:basedOn w:val="1"/>
    <w:next w:val="1"/>
    <w:semiHidden/>
    <w:unhideWhenUsed/>
    <w:qFormat/>
    <w:uiPriority w:val="0"/>
    <w:pPr>
      <w:keepNext/>
      <w:keepLines/>
      <w:numPr>
        <w:ilvl w:val="5"/>
        <w:numId w:val="1"/>
      </w:numPr>
      <w:spacing w:line="317" w:lineRule="auto"/>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line="317" w:lineRule="auto"/>
      <w:outlineLvl w:val="6"/>
    </w:pPr>
    <w:rPr>
      <w:b/>
      <w:sz w:val="24"/>
    </w:rPr>
  </w:style>
  <w:style w:type="paragraph" w:styleId="11">
    <w:name w:val="heading 8"/>
    <w:basedOn w:val="1"/>
    <w:next w:val="1"/>
    <w:semiHidden/>
    <w:unhideWhenUsed/>
    <w:qFormat/>
    <w:uiPriority w:val="0"/>
    <w:pPr>
      <w:keepNext/>
      <w:keepLines/>
      <w:numPr>
        <w:ilvl w:val="7"/>
        <w:numId w:val="1"/>
      </w:numPr>
      <w:spacing w:line="317" w:lineRule="auto"/>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line="317" w:lineRule="auto"/>
      <w:outlineLvl w:val="8"/>
    </w:pPr>
    <w:rPr>
      <w:rFonts w:ascii="Arial" w:hAnsi="Arial" w:eastAsia="黑体"/>
    </w:rPr>
  </w:style>
  <w:style w:type="character" w:default="1" w:styleId="36">
    <w:name w:val="Default Paragraph Font"/>
    <w:semiHidden/>
    <w:unhideWhenUsed/>
    <w:qFormat/>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2"/>
      </w:numPr>
      <w:spacing w:before="280" w:after="156" w:line="377" w:lineRule="auto"/>
      <w:jc w:val="left"/>
      <w:outlineLvl w:val="4"/>
    </w:pPr>
    <w:rPr>
      <w:rFonts w:ascii="Arial" w:hAnsi="Arial" w:eastAsia="黑体"/>
      <w:b/>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13">
    <w:name w:val="annotation subject"/>
    <w:basedOn w:val="14"/>
    <w:next w:val="14"/>
    <w:link w:val="65"/>
    <w:qFormat/>
    <w:uiPriority w:val="0"/>
    <w:rPr>
      <w:b/>
      <w:bCs/>
    </w:rPr>
  </w:style>
  <w:style w:type="paragraph" w:styleId="14">
    <w:name w:val="annotation text"/>
    <w:basedOn w:val="1"/>
    <w:link w:val="68"/>
    <w:qFormat/>
    <w:uiPriority w:val="0"/>
    <w:pPr>
      <w:jc w:val="left"/>
    </w:pPr>
  </w:style>
  <w:style w:type="paragraph" w:styleId="15">
    <w:name w:val="toc 7"/>
    <w:basedOn w:val="1"/>
    <w:next w:val="1"/>
    <w:qFormat/>
    <w:uiPriority w:val="0"/>
    <w:pPr>
      <w:ind w:left="2520" w:leftChars="1200"/>
    </w:pPr>
  </w:style>
  <w:style w:type="paragraph" w:styleId="16">
    <w:name w:val="Body Text First Indent"/>
    <w:basedOn w:val="1"/>
    <w:qFormat/>
    <w:uiPriority w:val="0"/>
    <w:pPr>
      <w:ind w:firstLine="420" w:firstLineChars="200"/>
    </w:pPr>
    <w:rPr>
      <w:rFonts w:eastAsia="新宋体"/>
      <w:szCs w:val="21"/>
    </w:rPr>
  </w:style>
  <w:style w:type="paragraph" w:styleId="17">
    <w:name w:val="Normal Indent"/>
    <w:basedOn w:val="1"/>
    <w:qFormat/>
    <w:uiPriority w:val="0"/>
    <w:pPr>
      <w:ind w:firstLine="420" w:firstLineChars="200"/>
    </w:pPr>
  </w:style>
  <w:style w:type="paragraph" w:styleId="18">
    <w:name w:val="caption"/>
    <w:basedOn w:val="1"/>
    <w:next w:val="1"/>
    <w:qFormat/>
    <w:uiPriority w:val="0"/>
    <w:rPr>
      <w:rFonts w:ascii="Arial" w:hAnsi="Arial" w:eastAsia="黑体" w:cs="Arial"/>
      <w:sz w:val="20"/>
      <w:szCs w:val="20"/>
    </w:rPr>
  </w:style>
  <w:style w:type="paragraph" w:styleId="19">
    <w:name w:val="Body Text"/>
    <w:basedOn w:val="1"/>
    <w:next w:val="1"/>
    <w:link w:val="64"/>
    <w:qFormat/>
    <w:uiPriority w:val="0"/>
    <w:pPr>
      <w:spacing w:after="120"/>
    </w:pPr>
  </w:style>
  <w:style w:type="paragraph" w:styleId="20">
    <w:name w:val="toc 5"/>
    <w:basedOn w:val="1"/>
    <w:next w:val="1"/>
    <w:qFormat/>
    <w:uiPriority w:val="0"/>
    <w:pPr>
      <w:ind w:left="1680" w:leftChars="800"/>
    </w:pPr>
  </w:style>
  <w:style w:type="paragraph" w:styleId="21">
    <w:name w:val="toc 3"/>
    <w:basedOn w:val="1"/>
    <w:next w:val="1"/>
    <w:qFormat/>
    <w:uiPriority w:val="0"/>
    <w:pPr>
      <w:ind w:left="840" w:leftChars="400"/>
    </w:pPr>
  </w:style>
  <w:style w:type="paragraph" w:styleId="22">
    <w:name w:val="Plain Text"/>
    <w:basedOn w:val="1"/>
    <w:qFormat/>
    <w:uiPriority w:val="0"/>
    <w:rPr>
      <w:rFonts w:ascii="Courier New" w:hAnsi="Courier New"/>
      <w:szCs w:val="20"/>
    </w:rPr>
  </w:style>
  <w:style w:type="paragraph" w:styleId="23">
    <w:name w:val="toc 8"/>
    <w:basedOn w:val="1"/>
    <w:next w:val="1"/>
    <w:qFormat/>
    <w:uiPriority w:val="0"/>
    <w:pPr>
      <w:ind w:left="2940" w:leftChars="1400"/>
    </w:pPr>
  </w:style>
  <w:style w:type="paragraph" w:styleId="24">
    <w:name w:val="Date"/>
    <w:basedOn w:val="1"/>
    <w:next w:val="1"/>
    <w:qFormat/>
    <w:uiPriority w:val="0"/>
    <w:pPr>
      <w:ind w:left="100" w:leftChars="2500"/>
    </w:pPr>
  </w:style>
  <w:style w:type="paragraph" w:styleId="25">
    <w:name w:val="Body Text Indent 2"/>
    <w:basedOn w:val="1"/>
    <w:qFormat/>
    <w:uiPriority w:val="0"/>
    <w:pPr>
      <w:spacing w:line="360" w:lineRule="auto"/>
      <w:ind w:firstLine="567"/>
    </w:pPr>
    <w:rPr>
      <w:rFonts w:hint="eastAsia"/>
      <w:sz w:val="24"/>
    </w:rPr>
  </w:style>
  <w:style w:type="paragraph" w:styleId="26">
    <w:name w:val="Balloon Text"/>
    <w:basedOn w:val="1"/>
    <w:link w:val="66"/>
    <w:qFormat/>
    <w:uiPriority w:val="0"/>
    <w:rPr>
      <w:sz w:val="18"/>
      <w:szCs w:val="18"/>
    </w:rPr>
  </w:style>
  <w:style w:type="paragraph" w:styleId="27">
    <w:name w:val="footer"/>
    <w:basedOn w:val="1"/>
    <w:qFormat/>
    <w:uiPriority w:val="0"/>
    <w:pPr>
      <w:tabs>
        <w:tab w:val="center" w:pos="4153"/>
        <w:tab w:val="right" w:pos="8306"/>
      </w:tabs>
      <w:snapToGrid w:val="0"/>
      <w:jc w:val="left"/>
    </w:pPr>
    <w:rPr>
      <w:sz w:val="18"/>
      <w:szCs w:val="18"/>
    </w:rPr>
  </w:style>
  <w:style w:type="paragraph" w:styleId="2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style>
  <w:style w:type="paragraph" w:styleId="30">
    <w:name w:val="toc 4"/>
    <w:basedOn w:val="1"/>
    <w:next w:val="1"/>
    <w:qFormat/>
    <w:uiPriority w:val="0"/>
    <w:pPr>
      <w:ind w:left="1260" w:leftChars="600"/>
    </w:pPr>
  </w:style>
  <w:style w:type="paragraph" w:styleId="31">
    <w:name w:val="Subtitle"/>
    <w:basedOn w:val="1"/>
    <w:next w:val="1"/>
    <w:qFormat/>
    <w:uiPriority w:val="0"/>
    <w:pPr>
      <w:spacing w:beforeLines="50"/>
      <w:ind w:firstLine="200" w:firstLineChars="200"/>
      <w:jc w:val="left"/>
    </w:pPr>
    <w:rPr>
      <w:rFonts w:ascii="Cambria" w:hAnsi="Cambria" w:eastAsia="楷体_GB2312"/>
      <w:kern w:val="28"/>
      <w:sz w:val="28"/>
    </w:rPr>
  </w:style>
  <w:style w:type="paragraph" w:styleId="32">
    <w:name w:val="footnote text"/>
    <w:basedOn w:val="1"/>
    <w:qFormat/>
    <w:uiPriority w:val="0"/>
    <w:pPr>
      <w:snapToGrid w:val="0"/>
      <w:jc w:val="left"/>
    </w:pPr>
    <w:rPr>
      <w:rFonts w:eastAsia="方正仿宋_GBK"/>
      <w:b/>
      <w:sz w:val="18"/>
    </w:rPr>
  </w:style>
  <w:style w:type="paragraph" w:styleId="33">
    <w:name w:val="toc 6"/>
    <w:basedOn w:val="1"/>
    <w:next w:val="1"/>
    <w:qFormat/>
    <w:uiPriority w:val="0"/>
    <w:pPr>
      <w:ind w:left="2100" w:leftChars="1000"/>
    </w:pPr>
  </w:style>
  <w:style w:type="paragraph" w:styleId="34">
    <w:name w:val="toc 2"/>
    <w:basedOn w:val="1"/>
    <w:next w:val="1"/>
    <w:semiHidden/>
    <w:qFormat/>
    <w:uiPriority w:val="0"/>
    <w:pPr>
      <w:ind w:left="420" w:leftChars="200"/>
    </w:pPr>
  </w:style>
  <w:style w:type="paragraph" w:styleId="35">
    <w:name w:val="toc 9"/>
    <w:basedOn w:val="1"/>
    <w:next w:val="1"/>
    <w:qFormat/>
    <w:uiPriority w:val="0"/>
    <w:pPr>
      <w:ind w:left="3360" w:leftChars="1600"/>
    </w:pPr>
  </w:style>
  <w:style w:type="character" w:styleId="37">
    <w:name w:val="page number"/>
    <w:basedOn w:val="36"/>
    <w:qFormat/>
    <w:uiPriority w:val="0"/>
  </w:style>
  <w:style w:type="character" w:styleId="38">
    <w:name w:val="Hyperlink"/>
    <w:basedOn w:val="36"/>
    <w:qFormat/>
    <w:uiPriority w:val="0"/>
    <w:rPr>
      <w:color w:val="000000"/>
      <w:u w:val="none"/>
    </w:rPr>
  </w:style>
  <w:style w:type="character" w:styleId="39">
    <w:name w:val="annotation reference"/>
    <w:qFormat/>
    <w:uiPriority w:val="0"/>
    <w:rPr>
      <w:sz w:val="21"/>
      <w:szCs w:val="21"/>
    </w:rPr>
  </w:style>
  <w:style w:type="character" w:styleId="40">
    <w:name w:val="footnote reference"/>
    <w:qFormat/>
    <w:uiPriority w:val="0"/>
    <w:rPr>
      <w:rFonts w:eastAsia="方正仿宋_GBK"/>
      <w:b/>
      <w:kern w:val="44"/>
      <w:sz w:val="32"/>
      <w:vertAlign w:val="superscript"/>
      <w:lang w:val="en-US" w:eastAsia="zh-CN"/>
    </w:rPr>
  </w:style>
  <w:style w:type="table" w:styleId="42">
    <w:name w:val="Table Grid"/>
    <w:basedOn w:val="4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3">
    <w:name w:val="普通(网站)1"/>
    <w:basedOn w:val="1"/>
    <w:qFormat/>
    <w:uiPriority w:val="0"/>
    <w:pPr>
      <w:widowControl/>
      <w:topLinePunct/>
      <w:spacing w:before="100" w:beforeAutospacing="1" w:after="100" w:afterAutospacing="1"/>
      <w:jc w:val="left"/>
    </w:pPr>
    <w:rPr>
      <w:rFonts w:ascii="宋体" w:hAnsi="宋体"/>
      <w:kern w:val="0"/>
      <w:sz w:val="24"/>
    </w:rPr>
  </w:style>
  <w:style w:type="paragraph" w:customStyle="1" w:styleId="44">
    <w:name w:val="首行缩进"/>
    <w:basedOn w:val="1"/>
    <w:qFormat/>
    <w:uiPriority w:val="0"/>
    <w:pPr>
      <w:ind w:firstLine="480" w:firstLineChars="200"/>
    </w:pPr>
    <w:rPr>
      <w:szCs w:val="20"/>
    </w:rPr>
  </w:style>
  <w:style w:type="paragraph" w:customStyle="1" w:styleId="4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题注6"/>
    <w:basedOn w:val="1"/>
    <w:next w:val="18"/>
    <w:qFormat/>
    <w:uiPriority w:val="0"/>
    <w:rPr>
      <w:rFonts w:ascii="宋体" w:hAnsi="宋体"/>
      <w:sz w:val="24"/>
    </w:rPr>
  </w:style>
  <w:style w:type="paragraph" w:customStyle="1" w:styleId="48">
    <w:name w:val="标题 3 New New New New New"/>
    <w:basedOn w:val="1"/>
    <w:next w:val="1"/>
    <w:qFormat/>
    <w:uiPriority w:val="0"/>
    <w:pPr>
      <w:keepNext/>
      <w:keepLines/>
      <w:spacing w:before="260" w:after="260" w:line="415" w:lineRule="auto"/>
      <w:outlineLvl w:val="2"/>
    </w:pPr>
    <w:rPr>
      <w:b/>
      <w:bCs/>
      <w:sz w:val="32"/>
      <w:szCs w:val="32"/>
    </w:rPr>
  </w:style>
  <w:style w:type="paragraph" w:customStyle="1" w:styleId="49">
    <w:name w:val="正文 New New New New New New New New New New New New New New New New New New New New New New New New New New New New New New New New New New New New New New New New New New New New New New New New New New New New New New New New New New New New New New Ne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p0"/>
    <w:basedOn w:val="1"/>
    <w:qFormat/>
    <w:uiPriority w:val="0"/>
    <w:pPr>
      <w:widowControl/>
    </w:pPr>
    <w:rPr>
      <w:rFonts w:hint="eastAsia"/>
    </w:rPr>
  </w:style>
  <w:style w:type="paragraph" w:customStyle="1" w:styleId="51">
    <w:name w:val="正文 New New New New New New New New New New New New New New New New New New New New New New New New New New New New New New New New New New New New New New New New New New New New New New New New New New New New New New New New New New New New New New Ne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2">
    <w:name w:val="列出段落4"/>
    <w:qFormat/>
    <w:uiPriority w:val="99"/>
    <w:pPr>
      <w:ind w:firstLine="420" w:firstLineChars="200"/>
    </w:pPr>
    <w:rPr>
      <w:rFonts w:ascii="Times New Roman" w:hAnsi="Times New Roman" w:eastAsia="宋体" w:cs="Times New Roman"/>
      <w:lang w:val="en-US" w:eastAsia="zh-CN" w:bidi="ar-SA"/>
    </w:rPr>
  </w:style>
  <w:style w:type="paragraph" w:customStyle="1" w:styleId="53">
    <w:name w:val="正文 New New New New New New New New New New New New New New New New New New New New New New New New New New New New New New New New New New New New New New New New New New New New New New New New New New New New New New New New New New New New New New Ne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4">
    <w:name w:val="正文 New New New New New New New New New New New New New New New New New New New New New New New New New New New New New New New New New New New New New New New New New New New New New New New New New New New New New New New New New New New New New New Ne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
    <w:name w:val="正文 New New New New New New New New New New New New New New New New New New New New New New New New New New New New New New New New New New New New New New New New New New New New New New New New New New New New New New New New New New New New New New Ne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普通(网站)11"/>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57">
    <w:name w:val="正文 New New New New New New New New New New New New New New New New New New New New New New New New New New New New New New New New New New New New New New New New New New New New New New New New New New New New New New New New New New New New New New Ne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 New New New New New"/>
    <w:qFormat/>
    <w:uiPriority w:val="0"/>
    <w:pPr>
      <w:widowControl w:val="0"/>
      <w:suppressAutoHyphens/>
      <w:jc w:val="both"/>
    </w:pPr>
    <w:rPr>
      <w:rFonts w:hint="eastAsia" w:ascii="Times New Roman" w:hAnsi="Times New Roman" w:eastAsia="宋体" w:cs="Times New Roman"/>
      <w:kern w:val="1"/>
      <w:sz w:val="21"/>
      <w:lang w:val="en-US" w:eastAsia="ar-SA" w:bidi="ar-SA"/>
    </w:rPr>
  </w:style>
  <w:style w:type="paragraph" w:customStyle="1" w:styleId="59">
    <w:name w:val="正文 New New New New New New New New New New New New New New New New New New New New New New New New New New New New New New New New New New New New New New New New New New New New New New New New New New New New New New New New New New New New New New Ne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 New New New New New New New New New New New New New New New New New New New New New New New New New New New New New New New New New New New New New New New New New New New New New New New New New New New New New New New New New New New New New New Ne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
    <w:name w:val="列出段落11"/>
    <w:basedOn w:val="1"/>
    <w:qFormat/>
    <w:uiPriority w:val="0"/>
    <w:pPr>
      <w:ind w:firstLine="420" w:firstLineChars="200"/>
    </w:pPr>
  </w:style>
  <w:style w:type="paragraph" w:customStyle="1" w:styleId="62">
    <w:name w:val="正文 New New New New New New New New New New New New New New New New New New New New New New New New New New New New New New New New New New New New New New New New New New New New New New New New New New New New New New New New New New New New New New Ne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 New New New New New New New New New New New New New New New New New New New New New New New New New New New New New New New New New New New New New New New New New New New New New New New New New New New New New New New New New New New New New New Ne1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64">
    <w:name w:val="正文文本 字符"/>
    <w:link w:val="19"/>
    <w:qFormat/>
    <w:uiPriority w:val="0"/>
  </w:style>
  <w:style w:type="character" w:customStyle="1" w:styleId="65">
    <w:name w:val="批注主题 字符"/>
    <w:link w:val="13"/>
    <w:qFormat/>
    <w:uiPriority w:val="0"/>
    <w:rPr>
      <w:b/>
      <w:bCs/>
      <w:kern w:val="2"/>
      <w:sz w:val="21"/>
      <w:szCs w:val="24"/>
    </w:rPr>
  </w:style>
  <w:style w:type="character" w:customStyle="1" w:styleId="66">
    <w:name w:val="批注框文本 字符"/>
    <w:link w:val="26"/>
    <w:qFormat/>
    <w:uiPriority w:val="0"/>
    <w:rPr>
      <w:kern w:val="2"/>
      <w:sz w:val="18"/>
      <w:szCs w:val="18"/>
    </w:rPr>
  </w:style>
  <w:style w:type="character" w:customStyle="1" w:styleId="67">
    <w:name w:val="标题 1 字符"/>
    <w:link w:val="4"/>
    <w:qFormat/>
    <w:uiPriority w:val="0"/>
    <w:rPr>
      <w:b/>
      <w:bCs/>
      <w:kern w:val="44"/>
      <w:sz w:val="44"/>
      <w:szCs w:val="44"/>
    </w:rPr>
  </w:style>
  <w:style w:type="character" w:customStyle="1" w:styleId="68">
    <w:name w:val="批注文字 字符"/>
    <w:link w:val="14"/>
    <w:qFormat/>
    <w:uiPriority w:val="0"/>
    <w:rPr>
      <w:kern w:val="2"/>
      <w:sz w:val="21"/>
      <w:szCs w:val="24"/>
    </w:rPr>
  </w:style>
  <w:style w:type="paragraph" w:customStyle="1" w:styleId="69">
    <w:name w:val="样式 标题 1 + (西文) 宋体 四号 非加粗 首行缩进:  2 字符"/>
    <w:basedOn w:val="4"/>
    <w:qFormat/>
    <w:uiPriority w:val="0"/>
    <w:pPr>
      <w:ind w:firstLine="560"/>
    </w:pPr>
    <w:rPr>
      <w:rFonts w:ascii="宋体" w:hAnsi="宋体"/>
      <w:sz w:val="28"/>
    </w:rPr>
  </w:style>
  <w:style w:type="paragraph" w:customStyle="1" w:styleId="70">
    <w:name w:val="列出段落1"/>
    <w:basedOn w:val="1"/>
    <w:qFormat/>
    <w:uiPriority w:val="0"/>
    <w:pPr>
      <w:ind w:firstLine="420" w:firstLineChars="200"/>
    </w:pPr>
  </w:style>
  <w:style w:type="paragraph" w:customStyle="1" w:styleId="71">
    <w:name w:val="正文 New New New New New New New New New New New New New New New New New New New New New New New New New New New New New New New New New New New New New New New New New New New New New New New New New New New New New New New New New New New New New New Ne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2">
    <w:name w:val="普通(网站) New New New New New New New New New New New New New New New New New New New New New New New New New New New New New New New New"/>
    <w:basedOn w:val="73"/>
    <w:qFormat/>
    <w:uiPriority w:val="0"/>
    <w:pPr>
      <w:widowControl/>
      <w:topLinePunct/>
      <w:spacing w:beforeAutospacing="1" w:afterAutospacing="1"/>
      <w:jc w:val="left"/>
    </w:pPr>
    <w:rPr>
      <w:rFonts w:ascii="宋体" w:hAnsi="宋体"/>
      <w:kern w:val="0"/>
      <w:sz w:val="24"/>
      <w:szCs w:val="20"/>
    </w:rPr>
  </w:style>
  <w:style w:type="paragraph" w:customStyle="1" w:styleId="73">
    <w:name w:val="正文 New New New New New New New New New New New New New New New New New New New New New New New New New New New New New New New New New New New New New New New New New New New New New New New New New New New New New New New New New New New New New New Ne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普通(网站) New New New New New New New New New New New New New New New New New New New New New New New"/>
    <w:basedOn w:val="71"/>
    <w:qFormat/>
    <w:uiPriority w:val="0"/>
    <w:pPr>
      <w:widowControl/>
      <w:topLinePunct/>
      <w:spacing w:beforeAutospacing="1" w:afterAutospacing="1"/>
      <w:jc w:val="left"/>
    </w:pPr>
    <w:rPr>
      <w:rFonts w:ascii="宋体" w:hAnsi="宋体"/>
      <w:kern w:val="0"/>
      <w:sz w:val="24"/>
      <w:szCs w:val="20"/>
    </w:rPr>
  </w:style>
  <w:style w:type="character" w:customStyle="1" w:styleId="75">
    <w:name w:val="NormalCharacter"/>
    <w:qFormat/>
    <w:uiPriority w:val="0"/>
  </w:style>
  <w:style w:type="paragraph" w:customStyle="1" w:styleId="76">
    <w:name w:val="Table Paragraph"/>
    <w:basedOn w:val="1"/>
    <w:qFormat/>
    <w:uiPriority w:val="1"/>
    <w:rPr>
      <w:rFonts w:ascii="楷体" w:hAnsi="楷体" w:eastAsia="楷体" w:cs="楷体"/>
      <w:lang w:val="zh-CN" w:bidi="zh-CN"/>
    </w:rPr>
  </w:style>
  <w:style w:type="paragraph" w:customStyle="1" w:styleId="77">
    <w:name w:val="UserStyle_30"/>
    <w:basedOn w:val="1"/>
    <w:qFormat/>
    <w:uiPriority w:val="0"/>
    <w:rPr>
      <w:kern w:val="0"/>
      <w:sz w:val="32"/>
      <w:szCs w:val="32"/>
    </w:rPr>
  </w:style>
  <w:style w:type="character" w:customStyle="1" w:styleId="78">
    <w:name w:val="样式2 方正仿宋_GBK 三号 加粗"/>
    <w:qFormat/>
    <w:uiPriority w:val="0"/>
    <w:rPr>
      <w:rFonts w:ascii="方正仿宋_GBK" w:hAnsi="方正仿宋_GBK" w:eastAsia="方正仿宋_GBK"/>
      <w:b/>
      <w:sz w:val="32"/>
    </w:rPr>
  </w:style>
  <w:style w:type="paragraph" w:customStyle="1" w:styleId="79">
    <w:name w:val="WPSOffice手动目录 1"/>
    <w:qFormat/>
    <w:uiPriority w:val="0"/>
    <w:rPr>
      <w:rFonts w:ascii="Times New Roman" w:hAnsi="Times New Roman" w:eastAsia="宋体" w:cs="Times New Roman"/>
      <w:lang w:val="en-US" w:eastAsia="zh-CN" w:bidi="ar-SA"/>
    </w:rPr>
  </w:style>
  <w:style w:type="paragraph" w:customStyle="1" w:styleId="80">
    <w:name w:val="WPSOffice手动目录 2"/>
    <w:qFormat/>
    <w:uiPriority w:val="0"/>
    <w:pPr>
      <w:ind w:left="200" w:leftChars="200"/>
    </w:pPr>
    <w:rPr>
      <w:rFonts w:ascii="Times New Roman" w:hAnsi="Times New Roman" w:eastAsia="宋体" w:cs="Times New Roman"/>
      <w:lang w:val="en-US" w:eastAsia="zh-CN" w:bidi="ar-SA"/>
    </w:rPr>
  </w:style>
  <w:style w:type="paragraph" w:styleId="81">
    <w:name w:val="List Paragraph"/>
    <w:basedOn w:val="1"/>
    <w:qFormat/>
    <w:uiPriority w:val="1"/>
    <w:pPr>
      <w:spacing w:before="186"/>
      <w:ind w:left="56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WORKGROUP</Company>
  <Pages>40</Pages>
  <Words>2538</Words>
  <Characters>14472</Characters>
  <Lines>120</Lines>
  <Paragraphs>33</Paragraphs>
  <TotalTime>7</TotalTime>
  <ScaleCrop>false</ScaleCrop>
  <LinksUpToDate>false</LinksUpToDate>
  <CharactersWithSpaces>16977</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2020-11-11T03:03:00Z</dcterms:created>
  <dc:creator>shanghua zhou</dc:creator>
  <cp:lastModifiedBy>young</cp:lastModifiedBy>
  <cp:lastPrinted>2020-04-08T09:00:00Z</cp:lastPrinted>
  <dcterms:modified xsi:type="dcterms:W3CDTF">2022-07-28T01:31:51Z</dcterms:modified>
  <dc:title>四川蜀电集团有限公司</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KSOSaveFontToCloudKey">
    <vt:lpwstr>491312331_cloud</vt:lpwstr>
  </property>
  <property fmtid="{D5CDD505-2E9C-101B-9397-08002B2CF9AE}" pid="4" name="ICV">
    <vt:lpwstr>2DB8EAA450644FF7A847CA98EFBA5DBB</vt:lpwstr>
  </property>
</Properties>
</file>